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1819E" w14:textId="77777777" w:rsidR="00F86C81" w:rsidRPr="00125FA1" w:rsidRDefault="00125FA1" w:rsidP="00125FA1">
      <w:pPr>
        <w:spacing w:before="90" w:after="180"/>
        <w:jc w:val="center"/>
      </w:pPr>
      <w:r w:rsidRPr="00125FA1">
        <w:t>Dated</w:t>
      </w:r>
      <w:r w:rsidRPr="00125FA1">
        <w:rPr>
          <w:rFonts w:hint="eastAsia"/>
        </w:rPr>
        <w:t xml:space="preserve"> </w:t>
      </w:r>
      <w:r w:rsidRPr="00125FA1">
        <w:rPr>
          <w:rFonts w:hint="eastAsia"/>
          <w:highlight w:val="yellow"/>
        </w:rPr>
        <w:t>[</w:t>
      </w:r>
      <w:r w:rsidRPr="00125FA1">
        <w:rPr>
          <w:highlight w:val="yellow"/>
        </w:rPr>
        <w:t>*</w:t>
      </w:r>
      <w:r w:rsidRPr="00125FA1">
        <w:rPr>
          <w:rFonts w:hint="eastAsia"/>
          <w:highlight w:val="yellow"/>
        </w:rPr>
        <w:t>]</w:t>
      </w:r>
    </w:p>
    <w:p w14:paraId="08F64226" w14:textId="77777777" w:rsidR="00F86C81" w:rsidRPr="00125FA1" w:rsidRDefault="00F86C81" w:rsidP="00D82BD6">
      <w:pPr>
        <w:spacing w:before="90" w:after="180"/>
      </w:pPr>
    </w:p>
    <w:p w14:paraId="6A5464AD" w14:textId="77777777" w:rsidR="00C56175" w:rsidRDefault="00C56175" w:rsidP="00D82BD6">
      <w:pPr>
        <w:spacing w:before="90" w:after="180"/>
      </w:pPr>
    </w:p>
    <w:p w14:paraId="42A72C83" w14:textId="77777777" w:rsidR="00A9006A" w:rsidRPr="00E30443" w:rsidRDefault="00A9006A" w:rsidP="00D82BD6">
      <w:pPr>
        <w:spacing w:before="90" w:after="180"/>
      </w:pPr>
    </w:p>
    <w:p w14:paraId="226368D2" w14:textId="77777777" w:rsidR="00582011" w:rsidRDefault="00582011" w:rsidP="00D82BD6">
      <w:pPr>
        <w:spacing w:before="90" w:after="180"/>
      </w:pPr>
    </w:p>
    <w:p w14:paraId="5AB901DA" w14:textId="77777777" w:rsidR="008F4511" w:rsidRPr="004E0400" w:rsidRDefault="008F4511" w:rsidP="00D82BD6">
      <w:pPr>
        <w:spacing w:before="90" w:after="180"/>
      </w:pPr>
    </w:p>
    <w:p w14:paraId="0688DF91" w14:textId="77777777" w:rsidR="008F4511" w:rsidRDefault="008F4511" w:rsidP="00D82BD6">
      <w:pPr>
        <w:spacing w:before="90" w:after="180"/>
      </w:pPr>
    </w:p>
    <w:p w14:paraId="4BF56935" w14:textId="77777777" w:rsidR="008F4511" w:rsidRPr="00A73B91" w:rsidRDefault="008F4511" w:rsidP="00D82BD6">
      <w:pPr>
        <w:spacing w:before="90" w:after="180"/>
      </w:pPr>
    </w:p>
    <w:p w14:paraId="20D2048D" w14:textId="77777777" w:rsidR="00582011" w:rsidRDefault="00582011" w:rsidP="00D82BD6">
      <w:pPr>
        <w:spacing w:before="90" w:after="180"/>
      </w:pPr>
    </w:p>
    <w:p w14:paraId="34055716" w14:textId="77777777" w:rsidR="00582011" w:rsidRDefault="00582011" w:rsidP="00D82BD6">
      <w:pPr>
        <w:spacing w:before="90" w:after="180"/>
      </w:pPr>
    </w:p>
    <w:p w14:paraId="4BEAB3DE" w14:textId="77777777" w:rsidR="00A9006A" w:rsidRDefault="00A9006A" w:rsidP="00D82BD6">
      <w:pPr>
        <w:spacing w:before="90" w:after="180"/>
      </w:pPr>
    </w:p>
    <w:p w14:paraId="0603336E" w14:textId="77777777" w:rsidR="00A9006A" w:rsidRPr="003A50ED" w:rsidRDefault="00C871B5" w:rsidP="00A9006A">
      <w:pPr>
        <w:spacing w:before="90" w:after="180"/>
        <w:jc w:val="center"/>
        <w:rPr>
          <w:b/>
          <w:sz w:val="28"/>
        </w:rPr>
      </w:pPr>
      <w:r w:rsidRPr="003A50ED">
        <w:rPr>
          <w:rFonts w:hint="eastAsia"/>
          <w:b/>
          <w:sz w:val="52"/>
        </w:rPr>
        <w:t>Share Subscription Agreement</w:t>
      </w:r>
    </w:p>
    <w:p w14:paraId="43D8A607" w14:textId="77777777" w:rsidR="00582011" w:rsidRDefault="00582011" w:rsidP="00582011">
      <w:pPr>
        <w:pStyle w:val="aff0"/>
        <w:spacing w:after="180"/>
        <w:ind w:left="660" w:hanging="660"/>
      </w:pPr>
    </w:p>
    <w:p w14:paraId="696634AE" w14:textId="77777777" w:rsidR="00582011" w:rsidRDefault="005712EF" w:rsidP="00582011">
      <w:pPr>
        <w:pStyle w:val="aff0"/>
        <w:spacing w:after="180"/>
        <w:ind w:left="660" w:hanging="660"/>
        <w:jc w:val="center"/>
      </w:pPr>
      <w:r>
        <w:t xml:space="preserve">by and </w:t>
      </w:r>
      <w:r w:rsidR="00582011">
        <w:rPr>
          <w:rFonts w:hint="eastAsia"/>
        </w:rPr>
        <w:t>between</w:t>
      </w:r>
    </w:p>
    <w:p w14:paraId="10FFE4C2" w14:textId="77777777" w:rsidR="00582011" w:rsidRDefault="00582011" w:rsidP="00582011">
      <w:pPr>
        <w:pStyle w:val="aff0"/>
        <w:spacing w:after="180"/>
        <w:ind w:left="660" w:hanging="660"/>
      </w:pPr>
    </w:p>
    <w:p w14:paraId="43F7AF62" w14:textId="77777777" w:rsidR="00582011" w:rsidRPr="00582011" w:rsidRDefault="00582011" w:rsidP="00582011">
      <w:pPr>
        <w:pStyle w:val="aff0"/>
        <w:spacing w:after="180"/>
        <w:ind w:left="840" w:hanging="840"/>
        <w:jc w:val="center"/>
        <w:rPr>
          <w:sz w:val="28"/>
          <w:szCs w:val="28"/>
        </w:rPr>
      </w:pPr>
      <w:r w:rsidRPr="00582011">
        <w:rPr>
          <w:sz w:val="28"/>
          <w:szCs w:val="28"/>
          <w:highlight w:val="yellow"/>
        </w:rPr>
        <w:t>[Name of “</w:t>
      </w:r>
      <w:r w:rsidRPr="00582011">
        <w:rPr>
          <w:rFonts w:hint="eastAsia"/>
          <w:sz w:val="28"/>
          <w:szCs w:val="28"/>
          <w:highlight w:val="yellow"/>
        </w:rPr>
        <w:t>Company</w:t>
      </w:r>
      <w:r w:rsidRPr="00582011">
        <w:rPr>
          <w:sz w:val="28"/>
          <w:szCs w:val="28"/>
          <w:highlight w:val="yellow"/>
        </w:rPr>
        <w:t>”]</w:t>
      </w:r>
    </w:p>
    <w:p w14:paraId="10101254" w14:textId="77777777" w:rsidR="00582011" w:rsidRPr="00AB3193" w:rsidRDefault="00582011" w:rsidP="00582011">
      <w:pPr>
        <w:pStyle w:val="aff0"/>
        <w:spacing w:after="180"/>
        <w:ind w:left="660" w:hanging="660"/>
      </w:pPr>
    </w:p>
    <w:p w14:paraId="539BDE2E" w14:textId="77777777" w:rsidR="00582011" w:rsidRDefault="00582011" w:rsidP="00582011">
      <w:pPr>
        <w:pStyle w:val="aff0"/>
        <w:spacing w:after="180"/>
        <w:ind w:left="660" w:hanging="660"/>
        <w:jc w:val="center"/>
      </w:pPr>
      <w:r>
        <w:rPr>
          <w:rFonts w:hint="eastAsia"/>
        </w:rPr>
        <w:t>and</w:t>
      </w:r>
    </w:p>
    <w:p w14:paraId="1DA7775C" w14:textId="77777777" w:rsidR="00582011" w:rsidRDefault="00582011" w:rsidP="00582011">
      <w:pPr>
        <w:pStyle w:val="aff0"/>
        <w:spacing w:after="180"/>
        <w:ind w:left="660" w:hanging="660"/>
      </w:pPr>
    </w:p>
    <w:p w14:paraId="3C9AC66F" w14:textId="77777777" w:rsidR="00582011" w:rsidRPr="00582011" w:rsidRDefault="00582011" w:rsidP="00582011">
      <w:pPr>
        <w:pStyle w:val="aff0"/>
        <w:spacing w:after="180"/>
        <w:ind w:left="840" w:hanging="840"/>
        <w:jc w:val="center"/>
        <w:rPr>
          <w:sz w:val="28"/>
          <w:szCs w:val="28"/>
        </w:rPr>
      </w:pPr>
      <w:r w:rsidRPr="00582011">
        <w:rPr>
          <w:rFonts w:hint="eastAsia"/>
          <w:sz w:val="28"/>
          <w:szCs w:val="28"/>
          <w:highlight w:val="yellow"/>
        </w:rPr>
        <w:t>[</w:t>
      </w:r>
      <w:r w:rsidRPr="00582011">
        <w:rPr>
          <w:sz w:val="28"/>
          <w:szCs w:val="28"/>
          <w:highlight w:val="yellow"/>
        </w:rPr>
        <w:t>Name of “Investor”</w:t>
      </w:r>
      <w:r w:rsidRPr="00582011">
        <w:rPr>
          <w:rFonts w:hint="eastAsia"/>
          <w:sz w:val="28"/>
          <w:szCs w:val="28"/>
          <w:highlight w:val="yellow"/>
        </w:rPr>
        <w:t>]</w:t>
      </w:r>
    </w:p>
    <w:p w14:paraId="18BB6B24" w14:textId="77777777" w:rsidR="00582011" w:rsidRDefault="00582011" w:rsidP="00582011">
      <w:pPr>
        <w:pStyle w:val="aff0"/>
        <w:spacing w:after="180"/>
        <w:ind w:left="660" w:hanging="660"/>
      </w:pPr>
    </w:p>
    <w:p w14:paraId="6909FD3F" w14:textId="77777777" w:rsidR="00582011" w:rsidRPr="00810EA7" w:rsidRDefault="00582011" w:rsidP="00582011">
      <w:pPr>
        <w:pStyle w:val="aff0"/>
        <w:spacing w:after="180"/>
        <w:ind w:left="660" w:hanging="660"/>
      </w:pPr>
    </w:p>
    <w:p w14:paraId="3F454A6E" w14:textId="77777777" w:rsidR="00582011" w:rsidRDefault="00582011" w:rsidP="00D82BD6">
      <w:pPr>
        <w:spacing w:before="90" w:after="180"/>
      </w:pPr>
    </w:p>
    <w:p w14:paraId="6045310E" w14:textId="77777777" w:rsidR="004469F5" w:rsidRDefault="004469F5" w:rsidP="00D82BD6">
      <w:pPr>
        <w:spacing w:before="90" w:after="180"/>
      </w:pPr>
    </w:p>
    <w:p w14:paraId="5977D0C8" w14:textId="77777777" w:rsidR="004469F5" w:rsidRDefault="004469F5" w:rsidP="00D82BD6">
      <w:pPr>
        <w:spacing w:before="90" w:after="180"/>
      </w:pPr>
    </w:p>
    <w:p w14:paraId="64917BAB" w14:textId="77777777" w:rsidR="004469F5" w:rsidRDefault="004469F5" w:rsidP="00D82BD6">
      <w:pPr>
        <w:spacing w:before="90" w:after="180"/>
      </w:pPr>
    </w:p>
    <w:p w14:paraId="3C42485B" w14:textId="77777777" w:rsidR="004469F5" w:rsidRDefault="004469F5" w:rsidP="00D82BD6">
      <w:pPr>
        <w:spacing w:before="90" w:after="180"/>
      </w:pPr>
    </w:p>
    <w:p w14:paraId="55DEA0DA" w14:textId="77777777" w:rsidR="004469F5" w:rsidRDefault="004469F5" w:rsidP="00D82BD6">
      <w:pPr>
        <w:spacing w:before="90" w:after="180"/>
      </w:pPr>
    </w:p>
    <w:p w14:paraId="58CDA435" w14:textId="77777777" w:rsidR="003A50ED" w:rsidRDefault="003A50ED" w:rsidP="00D82BD6">
      <w:pPr>
        <w:spacing w:before="90" w:after="180"/>
      </w:pPr>
    </w:p>
    <w:p w14:paraId="64217D5D" w14:textId="77777777" w:rsidR="003A50ED" w:rsidRPr="00582011" w:rsidRDefault="003A50ED" w:rsidP="00D82BD6">
      <w:pPr>
        <w:spacing w:before="90" w:after="180"/>
      </w:pPr>
    </w:p>
    <w:p w14:paraId="73D33924" w14:textId="77777777" w:rsidR="00A54174" w:rsidRPr="00A54174" w:rsidRDefault="00A54174" w:rsidP="00A54174">
      <w:pPr>
        <w:spacing w:before="90" w:after="180"/>
        <w:jc w:val="center"/>
        <w:rPr>
          <w:sz w:val="32"/>
        </w:rPr>
      </w:pPr>
      <w:r w:rsidRPr="00A54174">
        <w:rPr>
          <w:rFonts w:hint="eastAsia"/>
          <w:sz w:val="32"/>
        </w:rPr>
        <w:t>Japan</w:t>
      </w:r>
      <w:r w:rsidRPr="00A54174">
        <w:rPr>
          <w:sz w:val="32"/>
        </w:rPr>
        <w:t xml:space="preserve"> Association of Corporate Directors</w:t>
      </w:r>
    </w:p>
    <w:p w14:paraId="09440A8D" w14:textId="77777777" w:rsidR="00292FCF" w:rsidRDefault="00292FCF">
      <w:pPr>
        <w:widowControl/>
        <w:snapToGrid/>
        <w:spacing w:afterLines="0" w:after="0"/>
      </w:pPr>
      <w:r>
        <w:br w:type="page"/>
      </w:r>
    </w:p>
    <w:sdt>
      <w:sdtPr>
        <w:rPr>
          <w:rFonts w:cstheme="minorBidi"/>
          <w:bCs w:val="0"/>
          <w:color w:val="auto"/>
          <w:kern w:val="2"/>
          <w:sz w:val="22"/>
          <w:szCs w:val="22"/>
          <w:lang w:val="ja-JP"/>
        </w:rPr>
        <w:id w:val="-1011302530"/>
        <w:docPartObj>
          <w:docPartGallery w:val="Table of Contents"/>
          <w:docPartUnique/>
        </w:docPartObj>
      </w:sdtPr>
      <w:sdtEndPr>
        <w:rPr>
          <w:b/>
        </w:rPr>
      </w:sdtEndPr>
      <w:sdtContent>
        <w:p w14:paraId="12556911" w14:textId="77777777" w:rsidR="00A1268D" w:rsidRPr="00A1268D" w:rsidRDefault="00A1268D">
          <w:pPr>
            <w:pStyle w:val="ae"/>
            <w:spacing w:after="180"/>
            <w:rPr>
              <w:b/>
              <w:color w:val="auto"/>
            </w:rPr>
          </w:pPr>
        </w:p>
        <w:p w14:paraId="2B16CF20" w14:textId="4AC573F1" w:rsidR="004649C9" w:rsidRDefault="00A1268D">
          <w:pPr>
            <w:pStyle w:val="11"/>
            <w:tabs>
              <w:tab w:val="right" w:leader="dot" w:pos="9628"/>
            </w:tabs>
            <w:spacing w:after="180"/>
            <w:rPr>
              <w:rFonts w:asciiTheme="minorHAnsi" w:hAnsiTheme="minorHAnsi"/>
              <w:noProof/>
              <w:sz w:val="21"/>
            </w:rPr>
          </w:pPr>
          <w:r>
            <w:fldChar w:fldCharType="begin"/>
          </w:r>
          <w:r>
            <w:instrText xml:space="preserve"> TOC \o "1-3" \h \z \u </w:instrText>
          </w:r>
          <w:r>
            <w:fldChar w:fldCharType="separate"/>
          </w:r>
          <w:hyperlink w:anchor="_Toc139830205" w:history="1">
            <w:r w:rsidR="004649C9" w:rsidRPr="00360D0D">
              <w:rPr>
                <w:rStyle w:val="ad"/>
                <w:noProof/>
              </w:rPr>
              <w:t>CHAPTER 1: DEFINITION AND INTERPRETATION</w:t>
            </w:r>
            <w:r w:rsidR="004649C9">
              <w:rPr>
                <w:noProof/>
                <w:webHidden/>
              </w:rPr>
              <w:tab/>
            </w:r>
            <w:r w:rsidR="004649C9">
              <w:rPr>
                <w:noProof/>
                <w:webHidden/>
              </w:rPr>
              <w:fldChar w:fldCharType="begin"/>
            </w:r>
            <w:r w:rsidR="004649C9">
              <w:rPr>
                <w:noProof/>
                <w:webHidden/>
              </w:rPr>
              <w:instrText xml:space="preserve"> PAGEREF _Toc139830205 \h </w:instrText>
            </w:r>
            <w:r w:rsidR="004649C9">
              <w:rPr>
                <w:noProof/>
                <w:webHidden/>
              </w:rPr>
            </w:r>
            <w:r w:rsidR="004649C9">
              <w:rPr>
                <w:noProof/>
                <w:webHidden/>
              </w:rPr>
              <w:fldChar w:fldCharType="separate"/>
            </w:r>
            <w:r w:rsidR="004649C9">
              <w:rPr>
                <w:noProof/>
                <w:webHidden/>
              </w:rPr>
              <w:t>4</w:t>
            </w:r>
            <w:r w:rsidR="004649C9">
              <w:rPr>
                <w:noProof/>
                <w:webHidden/>
              </w:rPr>
              <w:fldChar w:fldCharType="end"/>
            </w:r>
          </w:hyperlink>
        </w:p>
        <w:p w14:paraId="2514D3E5" w14:textId="35C43865" w:rsidR="004649C9" w:rsidRDefault="00830714">
          <w:pPr>
            <w:pStyle w:val="21"/>
            <w:tabs>
              <w:tab w:val="right" w:leader="dot" w:pos="9628"/>
            </w:tabs>
            <w:spacing w:after="180"/>
            <w:ind w:left="220"/>
            <w:rPr>
              <w:rFonts w:asciiTheme="minorHAnsi" w:hAnsiTheme="minorHAnsi"/>
              <w:noProof/>
              <w:sz w:val="21"/>
            </w:rPr>
          </w:pPr>
          <w:hyperlink w:anchor="_Toc139830206" w:history="1">
            <w:r w:rsidR="004649C9" w:rsidRPr="00360D0D">
              <w:rPr>
                <w:rStyle w:val="ad"/>
                <w:noProof/>
              </w:rPr>
              <w:t>Article 1.1 (Definition)</w:t>
            </w:r>
            <w:r w:rsidR="004649C9">
              <w:rPr>
                <w:noProof/>
                <w:webHidden/>
              </w:rPr>
              <w:tab/>
            </w:r>
            <w:r w:rsidR="004649C9">
              <w:rPr>
                <w:noProof/>
                <w:webHidden/>
              </w:rPr>
              <w:fldChar w:fldCharType="begin"/>
            </w:r>
            <w:r w:rsidR="004649C9">
              <w:rPr>
                <w:noProof/>
                <w:webHidden/>
              </w:rPr>
              <w:instrText xml:space="preserve"> PAGEREF _Toc139830206 \h </w:instrText>
            </w:r>
            <w:r w:rsidR="004649C9">
              <w:rPr>
                <w:noProof/>
                <w:webHidden/>
              </w:rPr>
            </w:r>
            <w:r w:rsidR="004649C9">
              <w:rPr>
                <w:noProof/>
                <w:webHidden/>
              </w:rPr>
              <w:fldChar w:fldCharType="separate"/>
            </w:r>
            <w:r w:rsidR="004649C9">
              <w:rPr>
                <w:noProof/>
                <w:webHidden/>
              </w:rPr>
              <w:t>4</w:t>
            </w:r>
            <w:r w:rsidR="004649C9">
              <w:rPr>
                <w:noProof/>
                <w:webHidden/>
              </w:rPr>
              <w:fldChar w:fldCharType="end"/>
            </w:r>
          </w:hyperlink>
        </w:p>
        <w:p w14:paraId="2B11C6CB" w14:textId="5780A94F" w:rsidR="004649C9" w:rsidRDefault="00830714">
          <w:pPr>
            <w:pStyle w:val="21"/>
            <w:tabs>
              <w:tab w:val="right" w:leader="dot" w:pos="9628"/>
            </w:tabs>
            <w:spacing w:after="180"/>
            <w:ind w:left="220"/>
            <w:rPr>
              <w:rFonts w:asciiTheme="minorHAnsi" w:hAnsiTheme="minorHAnsi"/>
              <w:noProof/>
              <w:sz w:val="21"/>
            </w:rPr>
          </w:pPr>
          <w:hyperlink w:anchor="_Toc139830207" w:history="1">
            <w:r w:rsidR="004649C9" w:rsidRPr="00360D0D">
              <w:rPr>
                <w:rStyle w:val="ad"/>
                <w:noProof/>
              </w:rPr>
              <w:t>Article 1.2 (Interpretation)</w:t>
            </w:r>
            <w:r w:rsidR="004649C9">
              <w:rPr>
                <w:noProof/>
                <w:webHidden/>
              </w:rPr>
              <w:tab/>
            </w:r>
            <w:r w:rsidR="004649C9">
              <w:rPr>
                <w:noProof/>
                <w:webHidden/>
              </w:rPr>
              <w:fldChar w:fldCharType="begin"/>
            </w:r>
            <w:r w:rsidR="004649C9">
              <w:rPr>
                <w:noProof/>
                <w:webHidden/>
              </w:rPr>
              <w:instrText xml:space="preserve"> PAGEREF _Toc139830207 \h </w:instrText>
            </w:r>
            <w:r w:rsidR="004649C9">
              <w:rPr>
                <w:noProof/>
                <w:webHidden/>
              </w:rPr>
            </w:r>
            <w:r w:rsidR="004649C9">
              <w:rPr>
                <w:noProof/>
                <w:webHidden/>
              </w:rPr>
              <w:fldChar w:fldCharType="separate"/>
            </w:r>
            <w:r w:rsidR="004649C9">
              <w:rPr>
                <w:noProof/>
                <w:webHidden/>
              </w:rPr>
              <w:t>4</w:t>
            </w:r>
            <w:r w:rsidR="004649C9">
              <w:rPr>
                <w:noProof/>
                <w:webHidden/>
              </w:rPr>
              <w:fldChar w:fldCharType="end"/>
            </w:r>
          </w:hyperlink>
        </w:p>
        <w:p w14:paraId="640421FA" w14:textId="0CC7F1B5" w:rsidR="004649C9" w:rsidRDefault="00830714">
          <w:pPr>
            <w:pStyle w:val="11"/>
            <w:tabs>
              <w:tab w:val="right" w:leader="dot" w:pos="9628"/>
            </w:tabs>
            <w:spacing w:after="180"/>
            <w:rPr>
              <w:rFonts w:asciiTheme="minorHAnsi" w:hAnsiTheme="minorHAnsi"/>
              <w:noProof/>
              <w:sz w:val="21"/>
            </w:rPr>
          </w:pPr>
          <w:hyperlink w:anchor="_Toc139830208" w:history="1">
            <w:r w:rsidR="004649C9" w:rsidRPr="00360D0D">
              <w:rPr>
                <w:rStyle w:val="ad"/>
                <w:noProof/>
              </w:rPr>
              <w:t>CHAPTER 2: SHARE ISSUANCE AND SUBSCRIPTION</w:t>
            </w:r>
            <w:r w:rsidR="004649C9">
              <w:rPr>
                <w:noProof/>
                <w:webHidden/>
              </w:rPr>
              <w:tab/>
            </w:r>
            <w:r w:rsidR="004649C9">
              <w:rPr>
                <w:noProof/>
                <w:webHidden/>
              </w:rPr>
              <w:fldChar w:fldCharType="begin"/>
            </w:r>
            <w:r w:rsidR="004649C9">
              <w:rPr>
                <w:noProof/>
                <w:webHidden/>
              </w:rPr>
              <w:instrText xml:space="preserve"> PAGEREF _Toc139830208 \h </w:instrText>
            </w:r>
            <w:r w:rsidR="004649C9">
              <w:rPr>
                <w:noProof/>
                <w:webHidden/>
              </w:rPr>
            </w:r>
            <w:r w:rsidR="004649C9">
              <w:rPr>
                <w:noProof/>
                <w:webHidden/>
              </w:rPr>
              <w:fldChar w:fldCharType="separate"/>
            </w:r>
            <w:r w:rsidR="004649C9">
              <w:rPr>
                <w:noProof/>
                <w:webHidden/>
              </w:rPr>
              <w:t>4</w:t>
            </w:r>
            <w:r w:rsidR="004649C9">
              <w:rPr>
                <w:noProof/>
                <w:webHidden/>
              </w:rPr>
              <w:fldChar w:fldCharType="end"/>
            </w:r>
          </w:hyperlink>
        </w:p>
        <w:p w14:paraId="0D98518F" w14:textId="1EEB3222" w:rsidR="004649C9" w:rsidRDefault="00830714">
          <w:pPr>
            <w:pStyle w:val="21"/>
            <w:tabs>
              <w:tab w:val="right" w:leader="dot" w:pos="9628"/>
            </w:tabs>
            <w:spacing w:after="180"/>
            <w:ind w:left="220"/>
            <w:rPr>
              <w:rFonts w:asciiTheme="minorHAnsi" w:hAnsiTheme="minorHAnsi"/>
              <w:noProof/>
              <w:sz w:val="21"/>
            </w:rPr>
          </w:pPr>
          <w:hyperlink w:anchor="_Toc139830209" w:history="1">
            <w:r w:rsidR="004649C9" w:rsidRPr="00360D0D">
              <w:rPr>
                <w:rStyle w:val="ad"/>
                <w:noProof/>
              </w:rPr>
              <w:t>Article 2.1 (Share Issuance and Subscription)</w:t>
            </w:r>
            <w:r w:rsidR="004649C9">
              <w:rPr>
                <w:noProof/>
                <w:webHidden/>
              </w:rPr>
              <w:tab/>
            </w:r>
            <w:r w:rsidR="004649C9">
              <w:rPr>
                <w:noProof/>
                <w:webHidden/>
              </w:rPr>
              <w:fldChar w:fldCharType="begin"/>
            </w:r>
            <w:r w:rsidR="004649C9">
              <w:rPr>
                <w:noProof/>
                <w:webHidden/>
              </w:rPr>
              <w:instrText xml:space="preserve"> PAGEREF _Toc139830209 \h </w:instrText>
            </w:r>
            <w:r w:rsidR="004649C9">
              <w:rPr>
                <w:noProof/>
                <w:webHidden/>
              </w:rPr>
            </w:r>
            <w:r w:rsidR="004649C9">
              <w:rPr>
                <w:noProof/>
                <w:webHidden/>
              </w:rPr>
              <w:fldChar w:fldCharType="separate"/>
            </w:r>
            <w:r w:rsidR="004649C9">
              <w:rPr>
                <w:noProof/>
                <w:webHidden/>
              </w:rPr>
              <w:t>4</w:t>
            </w:r>
            <w:r w:rsidR="004649C9">
              <w:rPr>
                <w:noProof/>
                <w:webHidden/>
              </w:rPr>
              <w:fldChar w:fldCharType="end"/>
            </w:r>
          </w:hyperlink>
        </w:p>
        <w:p w14:paraId="277D9758" w14:textId="0355BAF4" w:rsidR="004649C9" w:rsidRDefault="00830714">
          <w:pPr>
            <w:pStyle w:val="21"/>
            <w:tabs>
              <w:tab w:val="right" w:leader="dot" w:pos="9628"/>
            </w:tabs>
            <w:spacing w:after="180"/>
            <w:ind w:left="220"/>
            <w:rPr>
              <w:rFonts w:asciiTheme="minorHAnsi" w:hAnsiTheme="minorHAnsi"/>
              <w:noProof/>
              <w:sz w:val="21"/>
            </w:rPr>
          </w:pPr>
          <w:hyperlink w:anchor="_Toc139830210" w:history="1">
            <w:r w:rsidR="004649C9" w:rsidRPr="00360D0D">
              <w:rPr>
                <w:rStyle w:val="ad"/>
                <w:noProof/>
              </w:rPr>
              <w:t>Article 2.2 (Execution of a Contract in Article 205 of the Companies Act)</w:t>
            </w:r>
            <w:r w:rsidR="004649C9">
              <w:rPr>
                <w:noProof/>
                <w:webHidden/>
              </w:rPr>
              <w:tab/>
            </w:r>
            <w:r w:rsidR="004649C9">
              <w:rPr>
                <w:noProof/>
                <w:webHidden/>
              </w:rPr>
              <w:fldChar w:fldCharType="begin"/>
            </w:r>
            <w:r w:rsidR="004649C9">
              <w:rPr>
                <w:noProof/>
                <w:webHidden/>
              </w:rPr>
              <w:instrText xml:space="preserve"> PAGEREF _Toc139830210 \h </w:instrText>
            </w:r>
            <w:r w:rsidR="004649C9">
              <w:rPr>
                <w:noProof/>
                <w:webHidden/>
              </w:rPr>
            </w:r>
            <w:r w:rsidR="004649C9">
              <w:rPr>
                <w:noProof/>
                <w:webHidden/>
              </w:rPr>
              <w:fldChar w:fldCharType="separate"/>
            </w:r>
            <w:r w:rsidR="004649C9">
              <w:rPr>
                <w:noProof/>
                <w:webHidden/>
              </w:rPr>
              <w:t>5</w:t>
            </w:r>
            <w:r w:rsidR="004649C9">
              <w:rPr>
                <w:noProof/>
                <w:webHidden/>
              </w:rPr>
              <w:fldChar w:fldCharType="end"/>
            </w:r>
          </w:hyperlink>
        </w:p>
        <w:p w14:paraId="1823CDE2" w14:textId="4E5590B0" w:rsidR="004649C9" w:rsidRDefault="00830714">
          <w:pPr>
            <w:pStyle w:val="11"/>
            <w:tabs>
              <w:tab w:val="right" w:leader="dot" w:pos="9628"/>
            </w:tabs>
            <w:spacing w:after="180"/>
            <w:rPr>
              <w:rFonts w:asciiTheme="minorHAnsi" w:hAnsiTheme="minorHAnsi"/>
              <w:noProof/>
              <w:sz w:val="21"/>
            </w:rPr>
          </w:pPr>
          <w:hyperlink w:anchor="_Toc139830211" w:history="1">
            <w:r w:rsidR="004649C9" w:rsidRPr="00360D0D">
              <w:rPr>
                <w:rStyle w:val="ad"/>
                <w:noProof/>
              </w:rPr>
              <w:t>CHAPTER 3: CLOSING</w:t>
            </w:r>
            <w:r w:rsidR="004649C9">
              <w:rPr>
                <w:noProof/>
                <w:webHidden/>
              </w:rPr>
              <w:tab/>
            </w:r>
            <w:r w:rsidR="004649C9">
              <w:rPr>
                <w:noProof/>
                <w:webHidden/>
              </w:rPr>
              <w:fldChar w:fldCharType="begin"/>
            </w:r>
            <w:r w:rsidR="004649C9">
              <w:rPr>
                <w:noProof/>
                <w:webHidden/>
              </w:rPr>
              <w:instrText xml:space="preserve"> PAGEREF _Toc139830211 \h </w:instrText>
            </w:r>
            <w:r w:rsidR="004649C9">
              <w:rPr>
                <w:noProof/>
                <w:webHidden/>
              </w:rPr>
            </w:r>
            <w:r w:rsidR="004649C9">
              <w:rPr>
                <w:noProof/>
                <w:webHidden/>
              </w:rPr>
              <w:fldChar w:fldCharType="separate"/>
            </w:r>
            <w:r w:rsidR="004649C9">
              <w:rPr>
                <w:noProof/>
                <w:webHidden/>
              </w:rPr>
              <w:t>5</w:t>
            </w:r>
            <w:r w:rsidR="004649C9">
              <w:rPr>
                <w:noProof/>
                <w:webHidden/>
              </w:rPr>
              <w:fldChar w:fldCharType="end"/>
            </w:r>
          </w:hyperlink>
        </w:p>
        <w:p w14:paraId="309E1272" w14:textId="1FBAED66" w:rsidR="004649C9" w:rsidRDefault="00830714">
          <w:pPr>
            <w:pStyle w:val="21"/>
            <w:tabs>
              <w:tab w:val="right" w:leader="dot" w:pos="9628"/>
            </w:tabs>
            <w:spacing w:after="180"/>
            <w:ind w:left="220"/>
            <w:rPr>
              <w:rFonts w:asciiTheme="minorHAnsi" w:hAnsiTheme="minorHAnsi"/>
              <w:noProof/>
              <w:sz w:val="21"/>
            </w:rPr>
          </w:pPr>
          <w:hyperlink w:anchor="_Toc139830212" w:history="1">
            <w:r w:rsidR="004649C9" w:rsidRPr="00360D0D">
              <w:rPr>
                <w:rStyle w:val="ad"/>
                <w:noProof/>
              </w:rPr>
              <w:t>Article 3.1 (Condition Precedent)</w:t>
            </w:r>
            <w:r w:rsidR="004649C9">
              <w:rPr>
                <w:noProof/>
                <w:webHidden/>
              </w:rPr>
              <w:tab/>
            </w:r>
            <w:r w:rsidR="004649C9">
              <w:rPr>
                <w:noProof/>
                <w:webHidden/>
              </w:rPr>
              <w:fldChar w:fldCharType="begin"/>
            </w:r>
            <w:r w:rsidR="004649C9">
              <w:rPr>
                <w:noProof/>
                <w:webHidden/>
              </w:rPr>
              <w:instrText xml:space="preserve"> PAGEREF _Toc139830212 \h </w:instrText>
            </w:r>
            <w:r w:rsidR="004649C9">
              <w:rPr>
                <w:noProof/>
                <w:webHidden/>
              </w:rPr>
            </w:r>
            <w:r w:rsidR="004649C9">
              <w:rPr>
                <w:noProof/>
                <w:webHidden/>
              </w:rPr>
              <w:fldChar w:fldCharType="separate"/>
            </w:r>
            <w:r w:rsidR="004649C9">
              <w:rPr>
                <w:noProof/>
                <w:webHidden/>
              </w:rPr>
              <w:t>5</w:t>
            </w:r>
            <w:r w:rsidR="004649C9">
              <w:rPr>
                <w:noProof/>
                <w:webHidden/>
              </w:rPr>
              <w:fldChar w:fldCharType="end"/>
            </w:r>
          </w:hyperlink>
        </w:p>
        <w:p w14:paraId="3B3673DC" w14:textId="6AA5B7A3" w:rsidR="004649C9" w:rsidRDefault="00830714">
          <w:pPr>
            <w:pStyle w:val="21"/>
            <w:tabs>
              <w:tab w:val="right" w:leader="dot" w:pos="9628"/>
            </w:tabs>
            <w:spacing w:after="180"/>
            <w:ind w:left="220"/>
            <w:rPr>
              <w:rFonts w:asciiTheme="minorHAnsi" w:hAnsiTheme="minorHAnsi"/>
              <w:noProof/>
              <w:sz w:val="21"/>
            </w:rPr>
          </w:pPr>
          <w:hyperlink w:anchor="_Toc139830213" w:history="1">
            <w:r w:rsidR="004649C9" w:rsidRPr="00360D0D">
              <w:rPr>
                <w:rStyle w:val="ad"/>
                <w:noProof/>
              </w:rPr>
              <w:t>Article 3.2 (Ordinary Course of Business)</w:t>
            </w:r>
            <w:r w:rsidR="004649C9">
              <w:rPr>
                <w:noProof/>
                <w:webHidden/>
              </w:rPr>
              <w:tab/>
            </w:r>
            <w:r w:rsidR="004649C9">
              <w:rPr>
                <w:noProof/>
                <w:webHidden/>
              </w:rPr>
              <w:fldChar w:fldCharType="begin"/>
            </w:r>
            <w:r w:rsidR="004649C9">
              <w:rPr>
                <w:noProof/>
                <w:webHidden/>
              </w:rPr>
              <w:instrText xml:space="preserve"> PAGEREF _Toc139830213 \h </w:instrText>
            </w:r>
            <w:r w:rsidR="004649C9">
              <w:rPr>
                <w:noProof/>
                <w:webHidden/>
              </w:rPr>
            </w:r>
            <w:r w:rsidR="004649C9">
              <w:rPr>
                <w:noProof/>
                <w:webHidden/>
              </w:rPr>
              <w:fldChar w:fldCharType="separate"/>
            </w:r>
            <w:r w:rsidR="004649C9">
              <w:rPr>
                <w:noProof/>
                <w:webHidden/>
              </w:rPr>
              <w:t>5</w:t>
            </w:r>
            <w:r w:rsidR="004649C9">
              <w:rPr>
                <w:noProof/>
                <w:webHidden/>
              </w:rPr>
              <w:fldChar w:fldCharType="end"/>
            </w:r>
          </w:hyperlink>
        </w:p>
        <w:p w14:paraId="33078D99" w14:textId="665FA4A7" w:rsidR="004649C9" w:rsidRDefault="00830714">
          <w:pPr>
            <w:pStyle w:val="21"/>
            <w:tabs>
              <w:tab w:val="right" w:leader="dot" w:pos="9628"/>
            </w:tabs>
            <w:spacing w:after="180"/>
            <w:ind w:left="220"/>
            <w:rPr>
              <w:rFonts w:asciiTheme="minorHAnsi" w:hAnsiTheme="minorHAnsi"/>
              <w:noProof/>
              <w:sz w:val="21"/>
            </w:rPr>
          </w:pPr>
          <w:hyperlink w:anchor="_Toc139830214" w:history="1">
            <w:r w:rsidR="004649C9" w:rsidRPr="00360D0D">
              <w:rPr>
                <w:rStyle w:val="ad"/>
                <w:noProof/>
              </w:rPr>
              <w:t>Article 3.3 (Closing Delivery)</w:t>
            </w:r>
            <w:r w:rsidR="004649C9">
              <w:rPr>
                <w:noProof/>
                <w:webHidden/>
              </w:rPr>
              <w:tab/>
            </w:r>
            <w:r w:rsidR="004649C9">
              <w:rPr>
                <w:noProof/>
                <w:webHidden/>
              </w:rPr>
              <w:fldChar w:fldCharType="begin"/>
            </w:r>
            <w:r w:rsidR="004649C9">
              <w:rPr>
                <w:noProof/>
                <w:webHidden/>
              </w:rPr>
              <w:instrText xml:space="preserve"> PAGEREF _Toc139830214 \h </w:instrText>
            </w:r>
            <w:r w:rsidR="004649C9">
              <w:rPr>
                <w:noProof/>
                <w:webHidden/>
              </w:rPr>
            </w:r>
            <w:r w:rsidR="004649C9">
              <w:rPr>
                <w:noProof/>
                <w:webHidden/>
              </w:rPr>
              <w:fldChar w:fldCharType="separate"/>
            </w:r>
            <w:r w:rsidR="004649C9">
              <w:rPr>
                <w:noProof/>
                <w:webHidden/>
              </w:rPr>
              <w:t>6</w:t>
            </w:r>
            <w:r w:rsidR="004649C9">
              <w:rPr>
                <w:noProof/>
                <w:webHidden/>
              </w:rPr>
              <w:fldChar w:fldCharType="end"/>
            </w:r>
          </w:hyperlink>
        </w:p>
        <w:p w14:paraId="43CFF5C8" w14:textId="7C40372C" w:rsidR="004649C9" w:rsidRDefault="00830714">
          <w:pPr>
            <w:pStyle w:val="11"/>
            <w:tabs>
              <w:tab w:val="right" w:leader="dot" w:pos="9628"/>
            </w:tabs>
            <w:spacing w:after="180"/>
            <w:rPr>
              <w:rFonts w:asciiTheme="minorHAnsi" w:hAnsiTheme="minorHAnsi"/>
              <w:noProof/>
              <w:sz w:val="21"/>
            </w:rPr>
          </w:pPr>
          <w:hyperlink w:anchor="_Toc139830215" w:history="1">
            <w:r w:rsidR="004649C9" w:rsidRPr="00360D0D">
              <w:rPr>
                <w:rStyle w:val="ad"/>
                <w:noProof/>
              </w:rPr>
              <w:t>CHAPTER 4: REPRESENTATIONS AND WARRANTIES</w:t>
            </w:r>
            <w:r w:rsidR="004649C9">
              <w:rPr>
                <w:noProof/>
                <w:webHidden/>
              </w:rPr>
              <w:tab/>
            </w:r>
            <w:r w:rsidR="004649C9">
              <w:rPr>
                <w:noProof/>
                <w:webHidden/>
              </w:rPr>
              <w:fldChar w:fldCharType="begin"/>
            </w:r>
            <w:r w:rsidR="004649C9">
              <w:rPr>
                <w:noProof/>
                <w:webHidden/>
              </w:rPr>
              <w:instrText xml:space="preserve"> PAGEREF _Toc139830215 \h </w:instrText>
            </w:r>
            <w:r w:rsidR="004649C9">
              <w:rPr>
                <w:noProof/>
                <w:webHidden/>
              </w:rPr>
            </w:r>
            <w:r w:rsidR="004649C9">
              <w:rPr>
                <w:noProof/>
                <w:webHidden/>
              </w:rPr>
              <w:fldChar w:fldCharType="separate"/>
            </w:r>
            <w:r w:rsidR="004649C9">
              <w:rPr>
                <w:noProof/>
                <w:webHidden/>
              </w:rPr>
              <w:t>6</w:t>
            </w:r>
            <w:r w:rsidR="004649C9">
              <w:rPr>
                <w:noProof/>
                <w:webHidden/>
              </w:rPr>
              <w:fldChar w:fldCharType="end"/>
            </w:r>
          </w:hyperlink>
        </w:p>
        <w:p w14:paraId="1C14D346" w14:textId="77958E7F" w:rsidR="004649C9" w:rsidRDefault="00830714">
          <w:pPr>
            <w:pStyle w:val="21"/>
            <w:tabs>
              <w:tab w:val="right" w:leader="dot" w:pos="9628"/>
            </w:tabs>
            <w:spacing w:after="180"/>
            <w:ind w:left="220"/>
            <w:rPr>
              <w:rFonts w:asciiTheme="minorHAnsi" w:hAnsiTheme="minorHAnsi"/>
              <w:noProof/>
              <w:sz w:val="21"/>
            </w:rPr>
          </w:pPr>
          <w:hyperlink w:anchor="_Toc139830216" w:history="1">
            <w:r w:rsidR="004649C9" w:rsidRPr="00360D0D">
              <w:rPr>
                <w:rStyle w:val="ad"/>
                <w:noProof/>
              </w:rPr>
              <w:t>Article 4.1 (Representations and Warranties by the Company)</w:t>
            </w:r>
            <w:r w:rsidR="004649C9">
              <w:rPr>
                <w:noProof/>
                <w:webHidden/>
              </w:rPr>
              <w:tab/>
            </w:r>
            <w:r w:rsidR="004649C9">
              <w:rPr>
                <w:noProof/>
                <w:webHidden/>
              </w:rPr>
              <w:fldChar w:fldCharType="begin"/>
            </w:r>
            <w:r w:rsidR="004649C9">
              <w:rPr>
                <w:noProof/>
                <w:webHidden/>
              </w:rPr>
              <w:instrText xml:space="preserve"> PAGEREF _Toc139830216 \h </w:instrText>
            </w:r>
            <w:r w:rsidR="004649C9">
              <w:rPr>
                <w:noProof/>
                <w:webHidden/>
              </w:rPr>
            </w:r>
            <w:r w:rsidR="004649C9">
              <w:rPr>
                <w:noProof/>
                <w:webHidden/>
              </w:rPr>
              <w:fldChar w:fldCharType="separate"/>
            </w:r>
            <w:r w:rsidR="004649C9">
              <w:rPr>
                <w:noProof/>
                <w:webHidden/>
              </w:rPr>
              <w:t>6</w:t>
            </w:r>
            <w:r w:rsidR="004649C9">
              <w:rPr>
                <w:noProof/>
                <w:webHidden/>
              </w:rPr>
              <w:fldChar w:fldCharType="end"/>
            </w:r>
          </w:hyperlink>
        </w:p>
        <w:p w14:paraId="65F9E132" w14:textId="2CDF0CD2" w:rsidR="004649C9" w:rsidRDefault="00830714">
          <w:pPr>
            <w:pStyle w:val="21"/>
            <w:tabs>
              <w:tab w:val="right" w:leader="dot" w:pos="9628"/>
            </w:tabs>
            <w:spacing w:after="180"/>
            <w:ind w:left="220"/>
            <w:rPr>
              <w:rFonts w:asciiTheme="minorHAnsi" w:hAnsiTheme="minorHAnsi"/>
              <w:noProof/>
              <w:sz w:val="21"/>
            </w:rPr>
          </w:pPr>
          <w:hyperlink w:anchor="_Toc139830217" w:history="1">
            <w:r w:rsidR="004649C9" w:rsidRPr="00360D0D">
              <w:rPr>
                <w:rStyle w:val="ad"/>
                <w:noProof/>
              </w:rPr>
              <w:t>Article 4.2 (Representations and Warranties by the Investor)</w:t>
            </w:r>
            <w:r w:rsidR="004649C9">
              <w:rPr>
                <w:noProof/>
                <w:webHidden/>
              </w:rPr>
              <w:tab/>
            </w:r>
            <w:r w:rsidR="004649C9">
              <w:rPr>
                <w:noProof/>
                <w:webHidden/>
              </w:rPr>
              <w:fldChar w:fldCharType="begin"/>
            </w:r>
            <w:r w:rsidR="004649C9">
              <w:rPr>
                <w:noProof/>
                <w:webHidden/>
              </w:rPr>
              <w:instrText xml:space="preserve"> PAGEREF _Toc139830217 \h </w:instrText>
            </w:r>
            <w:r w:rsidR="004649C9">
              <w:rPr>
                <w:noProof/>
                <w:webHidden/>
              </w:rPr>
            </w:r>
            <w:r w:rsidR="004649C9">
              <w:rPr>
                <w:noProof/>
                <w:webHidden/>
              </w:rPr>
              <w:fldChar w:fldCharType="separate"/>
            </w:r>
            <w:r w:rsidR="004649C9">
              <w:rPr>
                <w:noProof/>
                <w:webHidden/>
              </w:rPr>
              <w:t>6</w:t>
            </w:r>
            <w:r w:rsidR="004649C9">
              <w:rPr>
                <w:noProof/>
                <w:webHidden/>
              </w:rPr>
              <w:fldChar w:fldCharType="end"/>
            </w:r>
          </w:hyperlink>
        </w:p>
        <w:p w14:paraId="3E4120EB" w14:textId="3B0F70A0" w:rsidR="004649C9" w:rsidRDefault="00830714">
          <w:pPr>
            <w:pStyle w:val="11"/>
            <w:tabs>
              <w:tab w:val="right" w:leader="dot" w:pos="9628"/>
            </w:tabs>
            <w:spacing w:after="180"/>
            <w:rPr>
              <w:rFonts w:asciiTheme="minorHAnsi" w:hAnsiTheme="minorHAnsi"/>
              <w:noProof/>
              <w:sz w:val="21"/>
            </w:rPr>
          </w:pPr>
          <w:hyperlink w:anchor="_Toc139830218" w:history="1">
            <w:r w:rsidR="004649C9" w:rsidRPr="00360D0D">
              <w:rPr>
                <w:rStyle w:val="ad"/>
                <w:noProof/>
              </w:rPr>
              <w:t>CHAPTER 5: INDEMNIFICATION AND TERMINATION</w:t>
            </w:r>
            <w:r w:rsidR="004649C9">
              <w:rPr>
                <w:noProof/>
                <w:webHidden/>
              </w:rPr>
              <w:tab/>
            </w:r>
            <w:r w:rsidR="004649C9">
              <w:rPr>
                <w:noProof/>
                <w:webHidden/>
              </w:rPr>
              <w:fldChar w:fldCharType="begin"/>
            </w:r>
            <w:r w:rsidR="004649C9">
              <w:rPr>
                <w:noProof/>
                <w:webHidden/>
              </w:rPr>
              <w:instrText xml:space="preserve"> PAGEREF _Toc139830218 \h </w:instrText>
            </w:r>
            <w:r w:rsidR="004649C9">
              <w:rPr>
                <w:noProof/>
                <w:webHidden/>
              </w:rPr>
            </w:r>
            <w:r w:rsidR="004649C9">
              <w:rPr>
                <w:noProof/>
                <w:webHidden/>
              </w:rPr>
              <w:fldChar w:fldCharType="separate"/>
            </w:r>
            <w:r w:rsidR="004649C9">
              <w:rPr>
                <w:noProof/>
                <w:webHidden/>
              </w:rPr>
              <w:t>6</w:t>
            </w:r>
            <w:r w:rsidR="004649C9">
              <w:rPr>
                <w:noProof/>
                <w:webHidden/>
              </w:rPr>
              <w:fldChar w:fldCharType="end"/>
            </w:r>
          </w:hyperlink>
        </w:p>
        <w:p w14:paraId="6398A478" w14:textId="2853403A" w:rsidR="004649C9" w:rsidRDefault="00830714">
          <w:pPr>
            <w:pStyle w:val="21"/>
            <w:tabs>
              <w:tab w:val="right" w:leader="dot" w:pos="9628"/>
            </w:tabs>
            <w:spacing w:after="180"/>
            <w:ind w:left="220"/>
            <w:rPr>
              <w:rFonts w:asciiTheme="minorHAnsi" w:hAnsiTheme="minorHAnsi"/>
              <w:noProof/>
              <w:sz w:val="21"/>
            </w:rPr>
          </w:pPr>
          <w:hyperlink w:anchor="_Toc139830219" w:history="1">
            <w:r w:rsidR="004649C9" w:rsidRPr="00360D0D">
              <w:rPr>
                <w:rStyle w:val="ad"/>
                <w:noProof/>
              </w:rPr>
              <w:t>Article 5.1 (Indemnifications)</w:t>
            </w:r>
            <w:r w:rsidR="004649C9">
              <w:rPr>
                <w:noProof/>
                <w:webHidden/>
              </w:rPr>
              <w:tab/>
            </w:r>
            <w:r w:rsidR="004649C9">
              <w:rPr>
                <w:noProof/>
                <w:webHidden/>
              </w:rPr>
              <w:fldChar w:fldCharType="begin"/>
            </w:r>
            <w:r w:rsidR="004649C9">
              <w:rPr>
                <w:noProof/>
                <w:webHidden/>
              </w:rPr>
              <w:instrText xml:space="preserve"> PAGEREF _Toc139830219 \h </w:instrText>
            </w:r>
            <w:r w:rsidR="004649C9">
              <w:rPr>
                <w:noProof/>
                <w:webHidden/>
              </w:rPr>
            </w:r>
            <w:r w:rsidR="004649C9">
              <w:rPr>
                <w:noProof/>
                <w:webHidden/>
              </w:rPr>
              <w:fldChar w:fldCharType="separate"/>
            </w:r>
            <w:r w:rsidR="004649C9">
              <w:rPr>
                <w:noProof/>
                <w:webHidden/>
              </w:rPr>
              <w:t>6</w:t>
            </w:r>
            <w:r w:rsidR="004649C9">
              <w:rPr>
                <w:noProof/>
                <w:webHidden/>
              </w:rPr>
              <w:fldChar w:fldCharType="end"/>
            </w:r>
          </w:hyperlink>
        </w:p>
        <w:p w14:paraId="71EA8C46" w14:textId="34D6C96F" w:rsidR="004649C9" w:rsidRDefault="00830714">
          <w:pPr>
            <w:pStyle w:val="21"/>
            <w:tabs>
              <w:tab w:val="right" w:leader="dot" w:pos="9628"/>
            </w:tabs>
            <w:spacing w:after="180"/>
            <w:ind w:left="220"/>
            <w:rPr>
              <w:rFonts w:asciiTheme="minorHAnsi" w:hAnsiTheme="minorHAnsi"/>
              <w:noProof/>
              <w:sz w:val="21"/>
            </w:rPr>
          </w:pPr>
          <w:hyperlink w:anchor="_Toc139830220" w:history="1">
            <w:r w:rsidR="004649C9" w:rsidRPr="00360D0D">
              <w:rPr>
                <w:rStyle w:val="ad"/>
                <w:noProof/>
              </w:rPr>
              <w:t>Article 5.2 (Termination)</w:t>
            </w:r>
            <w:r w:rsidR="004649C9">
              <w:rPr>
                <w:noProof/>
                <w:webHidden/>
              </w:rPr>
              <w:tab/>
            </w:r>
            <w:r w:rsidR="004649C9">
              <w:rPr>
                <w:noProof/>
                <w:webHidden/>
              </w:rPr>
              <w:fldChar w:fldCharType="begin"/>
            </w:r>
            <w:r w:rsidR="004649C9">
              <w:rPr>
                <w:noProof/>
                <w:webHidden/>
              </w:rPr>
              <w:instrText xml:space="preserve"> PAGEREF _Toc139830220 \h </w:instrText>
            </w:r>
            <w:r w:rsidR="004649C9">
              <w:rPr>
                <w:noProof/>
                <w:webHidden/>
              </w:rPr>
            </w:r>
            <w:r w:rsidR="004649C9">
              <w:rPr>
                <w:noProof/>
                <w:webHidden/>
              </w:rPr>
              <w:fldChar w:fldCharType="separate"/>
            </w:r>
            <w:r w:rsidR="004649C9">
              <w:rPr>
                <w:noProof/>
                <w:webHidden/>
              </w:rPr>
              <w:t>6</w:t>
            </w:r>
            <w:r w:rsidR="004649C9">
              <w:rPr>
                <w:noProof/>
                <w:webHidden/>
              </w:rPr>
              <w:fldChar w:fldCharType="end"/>
            </w:r>
          </w:hyperlink>
        </w:p>
        <w:p w14:paraId="4E143CDC" w14:textId="5C5B8F10" w:rsidR="004649C9" w:rsidRDefault="00830714">
          <w:pPr>
            <w:pStyle w:val="11"/>
            <w:tabs>
              <w:tab w:val="right" w:leader="dot" w:pos="9628"/>
            </w:tabs>
            <w:spacing w:after="180"/>
            <w:rPr>
              <w:rFonts w:asciiTheme="minorHAnsi" w:hAnsiTheme="minorHAnsi"/>
              <w:noProof/>
              <w:sz w:val="21"/>
            </w:rPr>
          </w:pPr>
          <w:hyperlink w:anchor="_Toc139830221" w:history="1">
            <w:r w:rsidR="004649C9" w:rsidRPr="00360D0D">
              <w:rPr>
                <w:rStyle w:val="ad"/>
                <w:noProof/>
              </w:rPr>
              <w:t>CHAPTER 6: MISCELLANEOUS</w:t>
            </w:r>
            <w:r w:rsidR="004649C9">
              <w:rPr>
                <w:noProof/>
                <w:webHidden/>
              </w:rPr>
              <w:tab/>
            </w:r>
            <w:r w:rsidR="004649C9">
              <w:rPr>
                <w:noProof/>
                <w:webHidden/>
              </w:rPr>
              <w:fldChar w:fldCharType="begin"/>
            </w:r>
            <w:r w:rsidR="004649C9">
              <w:rPr>
                <w:noProof/>
                <w:webHidden/>
              </w:rPr>
              <w:instrText xml:space="preserve"> PAGEREF _Toc139830221 \h </w:instrText>
            </w:r>
            <w:r w:rsidR="004649C9">
              <w:rPr>
                <w:noProof/>
                <w:webHidden/>
              </w:rPr>
            </w:r>
            <w:r w:rsidR="004649C9">
              <w:rPr>
                <w:noProof/>
                <w:webHidden/>
              </w:rPr>
              <w:fldChar w:fldCharType="separate"/>
            </w:r>
            <w:r w:rsidR="004649C9">
              <w:rPr>
                <w:noProof/>
                <w:webHidden/>
              </w:rPr>
              <w:t>7</w:t>
            </w:r>
            <w:r w:rsidR="004649C9">
              <w:rPr>
                <w:noProof/>
                <w:webHidden/>
              </w:rPr>
              <w:fldChar w:fldCharType="end"/>
            </w:r>
          </w:hyperlink>
        </w:p>
        <w:p w14:paraId="796F9F42" w14:textId="4CF21C94" w:rsidR="004649C9" w:rsidRDefault="00830714">
          <w:pPr>
            <w:pStyle w:val="21"/>
            <w:tabs>
              <w:tab w:val="right" w:leader="dot" w:pos="9628"/>
            </w:tabs>
            <w:spacing w:after="180"/>
            <w:ind w:left="220"/>
            <w:rPr>
              <w:rFonts w:asciiTheme="minorHAnsi" w:hAnsiTheme="minorHAnsi"/>
              <w:noProof/>
              <w:sz w:val="21"/>
            </w:rPr>
          </w:pPr>
          <w:hyperlink w:anchor="_Toc139830222" w:history="1">
            <w:r w:rsidR="004649C9" w:rsidRPr="00360D0D">
              <w:rPr>
                <w:rStyle w:val="ad"/>
                <w:noProof/>
              </w:rPr>
              <w:t>Article 6.1 (Confidentiality)</w:t>
            </w:r>
            <w:r w:rsidR="004649C9">
              <w:rPr>
                <w:noProof/>
                <w:webHidden/>
              </w:rPr>
              <w:tab/>
            </w:r>
            <w:r w:rsidR="004649C9">
              <w:rPr>
                <w:noProof/>
                <w:webHidden/>
              </w:rPr>
              <w:fldChar w:fldCharType="begin"/>
            </w:r>
            <w:r w:rsidR="004649C9">
              <w:rPr>
                <w:noProof/>
                <w:webHidden/>
              </w:rPr>
              <w:instrText xml:space="preserve"> PAGEREF _Toc139830222 \h </w:instrText>
            </w:r>
            <w:r w:rsidR="004649C9">
              <w:rPr>
                <w:noProof/>
                <w:webHidden/>
              </w:rPr>
            </w:r>
            <w:r w:rsidR="004649C9">
              <w:rPr>
                <w:noProof/>
                <w:webHidden/>
              </w:rPr>
              <w:fldChar w:fldCharType="separate"/>
            </w:r>
            <w:r w:rsidR="004649C9">
              <w:rPr>
                <w:noProof/>
                <w:webHidden/>
              </w:rPr>
              <w:t>7</w:t>
            </w:r>
            <w:r w:rsidR="004649C9">
              <w:rPr>
                <w:noProof/>
                <w:webHidden/>
              </w:rPr>
              <w:fldChar w:fldCharType="end"/>
            </w:r>
          </w:hyperlink>
        </w:p>
        <w:p w14:paraId="4A3D90ED" w14:textId="269DC116" w:rsidR="004649C9" w:rsidRDefault="00830714">
          <w:pPr>
            <w:pStyle w:val="21"/>
            <w:tabs>
              <w:tab w:val="right" w:leader="dot" w:pos="9628"/>
            </w:tabs>
            <w:spacing w:after="180"/>
            <w:ind w:left="220"/>
            <w:rPr>
              <w:rFonts w:asciiTheme="minorHAnsi" w:hAnsiTheme="minorHAnsi"/>
              <w:noProof/>
              <w:sz w:val="21"/>
            </w:rPr>
          </w:pPr>
          <w:hyperlink w:anchor="_Toc139830223" w:history="1">
            <w:r w:rsidR="004649C9" w:rsidRPr="00360D0D">
              <w:rPr>
                <w:rStyle w:val="ad"/>
                <w:noProof/>
              </w:rPr>
              <w:t>Article 6.2 (No Assignment)</w:t>
            </w:r>
            <w:r w:rsidR="004649C9">
              <w:rPr>
                <w:noProof/>
                <w:webHidden/>
              </w:rPr>
              <w:tab/>
            </w:r>
            <w:r w:rsidR="004649C9">
              <w:rPr>
                <w:noProof/>
                <w:webHidden/>
              </w:rPr>
              <w:fldChar w:fldCharType="begin"/>
            </w:r>
            <w:r w:rsidR="004649C9">
              <w:rPr>
                <w:noProof/>
                <w:webHidden/>
              </w:rPr>
              <w:instrText xml:space="preserve"> PAGEREF _Toc139830223 \h </w:instrText>
            </w:r>
            <w:r w:rsidR="004649C9">
              <w:rPr>
                <w:noProof/>
                <w:webHidden/>
              </w:rPr>
            </w:r>
            <w:r w:rsidR="004649C9">
              <w:rPr>
                <w:noProof/>
                <w:webHidden/>
              </w:rPr>
              <w:fldChar w:fldCharType="separate"/>
            </w:r>
            <w:r w:rsidR="004649C9">
              <w:rPr>
                <w:noProof/>
                <w:webHidden/>
              </w:rPr>
              <w:t>8</w:t>
            </w:r>
            <w:r w:rsidR="004649C9">
              <w:rPr>
                <w:noProof/>
                <w:webHidden/>
              </w:rPr>
              <w:fldChar w:fldCharType="end"/>
            </w:r>
          </w:hyperlink>
        </w:p>
        <w:p w14:paraId="36EDA7F1" w14:textId="21F206D5" w:rsidR="004649C9" w:rsidRDefault="00830714">
          <w:pPr>
            <w:pStyle w:val="21"/>
            <w:tabs>
              <w:tab w:val="right" w:leader="dot" w:pos="9628"/>
            </w:tabs>
            <w:spacing w:after="180"/>
            <w:ind w:left="220"/>
            <w:rPr>
              <w:rFonts w:asciiTheme="minorHAnsi" w:hAnsiTheme="minorHAnsi"/>
              <w:noProof/>
              <w:sz w:val="21"/>
            </w:rPr>
          </w:pPr>
          <w:hyperlink w:anchor="_Toc139830224" w:history="1">
            <w:r w:rsidR="004649C9" w:rsidRPr="00360D0D">
              <w:rPr>
                <w:rStyle w:val="ad"/>
                <w:noProof/>
              </w:rPr>
              <w:t>Article 6.3 (Cost and Expense)</w:t>
            </w:r>
            <w:r w:rsidR="004649C9">
              <w:rPr>
                <w:noProof/>
                <w:webHidden/>
              </w:rPr>
              <w:tab/>
            </w:r>
            <w:r w:rsidR="004649C9">
              <w:rPr>
                <w:noProof/>
                <w:webHidden/>
              </w:rPr>
              <w:fldChar w:fldCharType="begin"/>
            </w:r>
            <w:r w:rsidR="004649C9">
              <w:rPr>
                <w:noProof/>
                <w:webHidden/>
              </w:rPr>
              <w:instrText xml:space="preserve"> PAGEREF _Toc139830224 \h </w:instrText>
            </w:r>
            <w:r w:rsidR="004649C9">
              <w:rPr>
                <w:noProof/>
                <w:webHidden/>
              </w:rPr>
            </w:r>
            <w:r w:rsidR="004649C9">
              <w:rPr>
                <w:noProof/>
                <w:webHidden/>
              </w:rPr>
              <w:fldChar w:fldCharType="separate"/>
            </w:r>
            <w:r w:rsidR="004649C9">
              <w:rPr>
                <w:noProof/>
                <w:webHidden/>
              </w:rPr>
              <w:t>8</w:t>
            </w:r>
            <w:r w:rsidR="004649C9">
              <w:rPr>
                <w:noProof/>
                <w:webHidden/>
              </w:rPr>
              <w:fldChar w:fldCharType="end"/>
            </w:r>
          </w:hyperlink>
        </w:p>
        <w:p w14:paraId="5650AC34" w14:textId="22228358" w:rsidR="004649C9" w:rsidRDefault="00830714">
          <w:pPr>
            <w:pStyle w:val="21"/>
            <w:tabs>
              <w:tab w:val="right" w:leader="dot" w:pos="9628"/>
            </w:tabs>
            <w:spacing w:after="180"/>
            <w:ind w:left="220"/>
            <w:rPr>
              <w:rFonts w:asciiTheme="minorHAnsi" w:hAnsiTheme="minorHAnsi"/>
              <w:noProof/>
              <w:sz w:val="21"/>
            </w:rPr>
          </w:pPr>
          <w:hyperlink w:anchor="_Toc139830225" w:history="1">
            <w:r w:rsidR="004649C9" w:rsidRPr="00360D0D">
              <w:rPr>
                <w:rStyle w:val="ad"/>
                <w:noProof/>
              </w:rPr>
              <w:t>Article 6.4 (Notification)</w:t>
            </w:r>
            <w:r w:rsidR="004649C9">
              <w:rPr>
                <w:noProof/>
                <w:webHidden/>
              </w:rPr>
              <w:tab/>
            </w:r>
            <w:r w:rsidR="004649C9">
              <w:rPr>
                <w:noProof/>
                <w:webHidden/>
              </w:rPr>
              <w:fldChar w:fldCharType="begin"/>
            </w:r>
            <w:r w:rsidR="004649C9">
              <w:rPr>
                <w:noProof/>
                <w:webHidden/>
              </w:rPr>
              <w:instrText xml:space="preserve"> PAGEREF _Toc139830225 \h </w:instrText>
            </w:r>
            <w:r w:rsidR="004649C9">
              <w:rPr>
                <w:noProof/>
                <w:webHidden/>
              </w:rPr>
            </w:r>
            <w:r w:rsidR="004649C9">
              <w:rPr>
                <w:noProof/>
                <w:webHidden/>
              </w:rPr>
              <w:fldChar w:fldCharType="separate"/>
            </w:r>
            <w:r w:rsidR="004649C9">
              <w:rPr>
                <w:noProof/>
                <w:webHidden/>
              </w:rPr>
              <w:t>8</w:t>
            </w:r>
            <w:r w:rsidR="004649C9">
              <w:rPr>
                <w:noProof/>
                <w:webHidden/>
              </w:rPr>
              <w:fldChar w:fldCharType="end"/>
            </w:r>
          </w:hyperlink>
        </w:p>
        <w:p w14:paraId="6FEB370E" w14:textId="7A411BC9" w:rsidR="004649C9" w:rsidRDefault="00830714">
          <w:pPr>
            <w:pStyle w:val="21"/>
            <w:tabs>
              <w:tab w:val="right" w:leader="dot" w:pos="9628"/>
            </w:tabs>
            <w:spacing w:after="180"/>
            <w:ind w:left="220"/>
            <w:rPr>
              <w:rFonts w:asciiTheme="minorHAnsi" w:hAnsiTheme="minorHAnsi"/>
              <w:noProof/>
              <w:sz w:val="21"/>
            </w:rPr>
          </w:pPr>
          <w:hyperlink w:anchor="_Toc139830226" w:history="1">
            <w:r w:rsidR="004649C9" w:rsidRPr="00360D0D">
              <w:rPr>
                <w:rStyle w:val="ad"/>
                <w:noProof/>
              </w:rPr>
              <w:t>Article 6.5 (Entire Agreement)</w:t>
            </w:r>
            <w:r w:rsidR="004649C9">
              <w:rPr>
                <w:noProof/>
                <w:webHidden/>
              </w:rPr>
              <w:tab/>
            </w:r>
            <w:r w:rsidR="004649C9">
              <w:rPr>
                <w:noProof/>
                <w:webHidden/>
              </w:rPr>
              <w:fldChar w:fldCharType="begin"/>
            </w:r>
            <w:r w:rsidR="004649C9">
              <w:rPr>
                <w:noProof/>
                <w:webHidden/>
              </w:rPr>
              <w:instrText xml:space="preserve"> PAGEREF _Toc139830226 \h </w:instrText>
            </w:r>
            <w:r w:rsidR="004649C9">
              <w:rPr>
                <w:noProof/>
                <w:webHidden/>
              </w:rPr>
            </w:r>
            <w:r w:rsidR="004649C9">
              <w:rPr>
                <w:noProof/>
                <w:webHidden/>
              </w:rPr>
              <w:fldChar w:fldCharType="separate"/>
            </w:r>
            <w:r w:rsidR="004649C9">
              <w:rPr>
                <w:noProof/>
                <w:webHidden/>
              </w:rPr>
              <w:t>8</w:t>
            </w:r>
            <w:r w:rsidR="004649C9">
              <w:rPr>
                <w:noProof/>
                <w:webHidden/>
              </w:rPr>
              <w:fldChar w:fldCharType="end"/>
            </w:r>
          </w:hyperlink>
        </w:p>
        <w:p w14:paraId="2DAC1111" w14:textId="63552867" w:rsidR="004649C9" w:rsidRDefault="00830714">
          <w:pPr>
            <w:pStyle w:val="21"/>
            <w:tabs>
              <w:tab w:val="right" w:leader="dot" w:pos="9628"/>
            </w:tabs>
            <w:spacing w:after="180"/>
            <w:ind w:left="220"/>
            <w:rPr>
              <w:rFonts w:asciiTheme="minorHAnsi" w:hAnsiTheme="minorHAnsi"/>
              <w:noProof/>
              <w:sz w:val="21"/>
            </w:rPr>
          </w:pPr>
          <w:hyperlink w:anchor="_Toc139830227" w:history="1">
            <w:r w:rsidR="004649C9" w:rsidRPr="00360D0D">
              <w:rPr>
                <w:rStyle w:val="ad"/>
                <w:noProof/>
              </w:rPr>
              <w:t>Article 6.6 (Force Majeure)</w:t>
            </w:r>
            <w:r w:rsidR="004649C9">
              <w:rPr>
                <w:noProof/>
                <w:webHidden/>
              </w:rPr>
              <w:tab/>
            </w:r>
            <w:r w:rsidR="004649C9">
              <w:rPr>
                <w:noProof/>
                <w:webHidden/>
              </w:rPr>
              <w:fldChar w:fldCharType="begin"/>
            </w:r>
            <w:r w:rsidR="004649C9">
              <w:rPr>
                <w:noProof/>
                <w:webHidden/>
              </w:rPr>
              <w:instrText xml:space="preserve"> PAGEREF _Toc139830227 \h </w:instrText>
            </w:r>
            <w:r w:rsidR="004649C9">
              <w:rPr>
                <w:noProof/>
                <w:webHidden/>
              </w:rPr>
            </w:r>
            <w:r w:rsidR="004649C9">
              <w:rPr>
                <w:noProof/>
                <w:webHidden/>
              </w:rPr>
              <w:fldChar w:fldCharType="separate"/>
            </w:r>
            <w:r w:rsidR="004649C9">
              <w:rPr>
                <w:noProof/>
                <w:webHidden/>
              </w:rPr>
              <w:t>8</w:t>
            </w:r>
            <w:r w:rsidR="004649C9">
              <w:rPr>
                <w:noProof/>
                <w:webHidden/>
              </w:rPr>
              <w:fldChar w:fldCharType="end"/>
            </w:r>
          </w:hyperlink>
        </w:p>
        <w:p w14:paraId="3D17921E" w14:textId="5CB2F221" w:rsidR="004649C9" w:rsidRDefault="00830714">
          <w:pPr>
            <w:pStyle w:val="21"/>
            <w:tabs>
              <w:tab w:val="right" w:leader="dot" w:pos="9628"/>
            </w:tabs>
            <w:spacing w:after="180"/>
            <w:ind w:left="220"/>
            <w:rPr>
              <w:rFonts w:asciiTheme="minorHAnsi" w:hAnsiTheme="minorHAnsi"/>
              <w:noProof/>
              <w:sz w:val="21"/>
            </w:rPr>
          </w:pPr>
          <w:hyperlink w:anchor="_Toc139830228" w:history="1">
            <w:r w:rsidR="004649C9" w:rsidRPr="00360D0D">
              <w:rPr>
                <w:rStyle w:val="ad"/>
                <w:noProof/>
              </w:rPr>
              <w:t>Article 6.7 (Counterparts)</w:t>
            </w:r>
            <w:r w:rsidR="004649C9">
              <w:rPr>
                <w:noProof/>
                <w:webHidden/>
              </w:rPr>
              <w:tab/>
            </w:r>
            <w:r w:rsidR="004649C9">
              <w:rPr>
                <w:noProof/>
                <w:webHidden/>
              </w:rPr>
              <w:fldChar w:fldCharType="begin"/>
            </w:r>
            <w:r w:rsidR="004649C9">
              <w:rPr>
                <w:noProof/>
                <w:webHidden/>
              </w:rPr>
              <w:instrText xml:space="preserve"> PAGEREF _Toc139830228 \h </w:instrText>
            </w:r>
            <w:r w:rsidR="004649C9">
              <w:rPr>
                <w:noProof/>
                <w:webHidden/>
              </w:rPr>
            </w:r>
            <w:r w:rsidR="004649C9">
              <w:rPr>
                <w:noProof/>
                <w:webHidden/>
              </w:rPr>
              <w:fldChar w:fldCharType="separate"/>
            </w:r>
            <w:r w:rsidR="004649C9">
              <w:rPr>
                <w:noProof/>
                <w:webHidden/>
              </w:rPr>
              <w:t>9</w:t>
            </w:r>
            <w:r w:rsidR="004649C9">
              <w:rPr>
                <w:noProof/>
                <w:webHidden/>
              </w:rPr>
              <w:fldChar w:fldCharType="end"/>
            </w:r>
          </w:hyperlink>
        </w:p>
        <w:p w14:paraId="4C4D53AD" w14:textId="78F693DE" w:rsidR="004649C9" w:rsidRDefault="00830714">
          <w:pPr>
            <w:pStyle w:val="21"/>
            <w:tabs>
              <w:tab w:val="right" w:leader="dot" w:pos="9628"/>
            </w:tabs>
            <w:spacing w:after="180"/>
            <w:ind w:left="220"/>
            <w:rPr>
              <w:rFonts w:asciiTheme="minorHAnsi" w:hAnsiTheme="minorHAnsi"/>
              <w:noProof/>
              <w:sz w:val="21"/>
            </w:rPr>
          </w:pPr>
          <w:hyperlink w:anchor="_Toc139830229" w:history="1">
            <w:r w:rsidR="004649C9" w:rsidRPr="00360D0D">
              <w:rPr>
                <w:rStyle w:val="ad"/>
                <w:noProof/>
              </w:rPr>
              <w:t>Article 6.8 (Language)</w:t>
            </w:r>
            <w:r w:rsidR="004649C9">
              <w:rPr>
                <w:noProof/>
                <w:webHidden/>
              </w:rPr>
              <w:tab/>
            </w:r>
            <w:r w:rsidR="004649C9">
              <w:rPr>
                <w:noProof/>
                <w:webHidden/>
              </w:rPr>
              <w:fldChar w:fldCharType="begin"/>
            </w:r>
            <w:r w:rsidR="004649C9">
              <w:rPr>
                <w:noProof/>
                <w:webHidden/>
              </w:rPr>
              <w:instrText xml:space="preserve"> PAGEREF _Toc139830229 \h </w:instrText>
            </w:r>
            <w:r w:rsidR="004649C9">
              <w:rPr>
                <w:noProof/>
                <w:webHidden/>
              </w:rPr>
            </w:r>
            <w:r w:rsidR="004649C9">
              <w:rPr>
                <w:noProof/>
                <w:webHidden/>
              </w:rPr>
              <w:fldChar w:fldCharType="separate"/>
            </w:r>
            <w:r w:rsidR="004649C9">
              <w:rPr>
                <w:noProof/>
                <w:webHidden/>
              </w:rPr>
              <w:t>9</w:t>
            </w:r>
            <w:r w:rsidR="004649C9">
              <w:rPr>
                <w:noProof/>
                <w:webHidden/>
              </w:rPr>
              <w:fldChar w:fldCharType="end"/>
            </w:r>
          </w:hyperlink>
        </w:p>
        <w:p w14:paraId="4D8FF853" w14:textId="258AA970" w:rsidR="004649C9" w:rsidRDefault="00830714">
          <w:pPr>
            <w:pStyle w:val="21"/>
            <w:tabs>
              <w:tab w:val="right" w:leader="dot" w:pos="9628"/>
            </w:tabs>
            <w:spacing w:after="180"/>
            <w:ind w:left="220"/>
            <w:rPr>
              <w:rFonts w:asciiTheme="minorHAnsi" w:hAnsiTheme="minorHAnsi"/>
              <w:noProof/>
              <w:sz w:val="21"/>
            </w:rPr>
          </w:pPr>
          <w:hyperlink w:anchor="_Toc139830230" w:history="1">
            <w:r w:rsidR="004649C9" w:rsidRPr="00360D0D">
              <w:rPr>
                <w:rStyle w:val="ad"/>
                <w:noProof/>
              </w:rPr>
              <w:t>Article 6.9 (Severability)</w:t>
            </w:r>
            <w:r w:rsidR="004649C9">
              <w:rPr>
                <w:noProof/>
                <w:webHidden/>
              </w:rPr>
              <w:tab/>
            </w:r>
            <w:r w:rsidR="004649C9">
              <w:rPr>
                <w:noProof/>
                <w:webHidden/>
              </w:rPr>
              <w:fldChar w:fldCharType="begin"/>
            </w:r>
            <w:r w:rsidR="004649C9">
              <w:rPr>
                <w:noProof/>
                <w:webHidden/>
              </w:rPr>
              <w:instrText xml:space="preserve"> PAGEREF _Toc139830230 \h </w:instrText>
            </w:r>
            <w:r w:rsidR="004649C9">
              <w:rPr>
                <w:noProof/>
                <w:webHidden/>
              </w:rPr>
            </w:r>
            <w:r w:rsidR="004649C9">
              <w:rPr>
                <w:noProof/>
                <w:webHidden/>
              </w:rPr>
              <w:fldChar w:fldCharType="separate"/>
            </w:r>
            <w:r w:rsidR="004649C9">
              <w:rPr>
                <w:noProof/>
                <w:webHidden/>
              </w:rPr>
              <w:t>9</w:t>
            </w:r>
            <w:r w:rsidR="004649C9">
              <w:rPr>
                <w:noProof/>
                <w:webHidden/>
              </w:rPr>
              <w:fldChar w:fldCharType="end"/>
            </w:r>
          </w:hyperlink>
        </w:p>
        <w:p w14:paraId="2736783F" w14:textId="6A14D8DB" w:rsidR="004649C9" w:rsidRDefault="00830714">
          <w:pPr>
            <w:pStyle w:val="21"/>
            <w:tabs>
              <w:tab w:val="right" w:leader="dot" w:pos="9628"/>
            </w:tabs>
            <w:spacing w:after="180"/>
            <w:ind w:left="220"/>
            <w:rPr>
              <w:rFonts w:asciiTheme="minorHAnsi" w:hAnsiTheme="minorHAnsi"/>
              <w:noProof/>
              <w:sz w:val="21"/>
            </w:rPr>
          </w:pPr>
          <w:hyperlink w:anchor="_Toc139830231" w:history="1">
            <w:r w:rsidR="004649C9" w:rsidRPr="00360D0D">
              <w:rPr>
                <w:rStyle w:val="ad"/>
                <w:noProof/>
              </w:rPr>
              <w:t>Article 6.10 (Waiver)</w:t>
            </w:r>
            <w:r w:rsidR="004649C9">
              <w:rPr>
                <w:noProof/>
                <w:webHidden/>
              </w:rPr>
              <w:tab/>
            </w:r>
            <w:r w:rsidR="004649C9">
              <w:rPr>
                <w:noProof/>
                <w:webHidden/>
              </w:rPr>
              <w:fldChar w:fldCharType="begin"/>
            </w:r>
            <w:r w:rsidR="004649C9">
              <w:rPr>
                <w:noProof/>
                <w:webHidden/>
              </w:rPr>
              <w:instrText xml:space="preserve"> PAGEREF _Toc139830231 \h </w:instrText>
            </w:r>
            <w:r w:rsidR="004649C9">
              <w:rPr>
                <w:noProof/>
                <w:webHidden/>
              </w:rPr>
            </w:r>
            <w:r w:rsidR="004649C9">
              <w:rPr>
                <w:noProof/>
                <w:webHidden/>
              </w:rPr>
              <w:fldChar w:fldCharType="separate"/>
            </w:r>
            <w:r w:rsidR="004649C9">
              <w:rPr>
                <w:noProof/>
                <w:webHidden/>
              </w:rPr>
              <w:t>9</w:t>
            </w:r>
            <w:r w:rsidR="004649C9">
              <w:rPr>
                <w:noProof/>
                <w:webHidden/>
              </w:rPr>
              <w:fldChar w:fldCharType="end"/>
            </w:r>
          </w:hyperlink>
        </w:p>
        <w:p w14:paraId="6FAFD888" w14:textId="01DD486F" w:rsidR="004649C9" w:rsidRDefault="00830714">
          <w:pPr>
            <w:pStyle w:val="21"/>
            <w:tabs>
              <w:tab w:val="right" w:leader="dot" w:pos="9628"/>
            </w:tabs>
            <w:spacing w:after="180"/>
            <w:ind w:left="220"/>
            <w:rPr>
              <w:rFonts w:asciiTheme="minorHAnsi" w:hAnsiTheme="minorHAnsi"/>
              <w:noProof/>
              <w:sz w:val="21"/>
            </w:rPr>
          </w:pPr>
          <w:hyperlink w:anchor="_Toc139830232" w:history="1">
            <w:r w:rsidR="004649C9" w:rsidRPr="00360D0D">
              <w:rPr>
                <w:rStyle w:val="ad"/>
                <w:noProof/>
              </w:rPr>
              <w:t>Article 6.11 (Governing Law)</w:t>
            </w:r>
            <w:r w:rsidR="004649C9">
              <w:rPr>
                <w:noProof/>
                <w:webHidden/>
              </w:rPr>
              <w:tab/>
            </w:r>
            <w:r w:rsidR="004649C9">
              <w:rPr>
                <w:noProof/>
                <w:webHidden/>
              </w:rPr>
              <w:fldChar w:fldCharType="begin"/>
            </w:r>
            <w:r w:rsidR="004649C9">
              <w:rPr>
                <w:noProof/>
                <w:webHidden/>
              </w:rPr>
              <w:instrText xml:space="preserve"> PAGEREF _Toc139830232 \h </w:instrText>
            </w:r>
            <w:r w:rsidR="004649C9">
              <w:rPr>
                <w:noProof/>
                <w:webHidden/>
              </w:rPr>
            </w:r>
            <w:r w:rsidR="004649C9">
              <w:rPr>
                <w:noProof/>
                <w:webHidden/>
              </w:rPr>
              <w:fldChar w:fldCharType="separate"/>
            </w:r>
            <w:r w:rsidR="004649C9">
              <w:rPr>
                <w:noProof/>
                <w:webHidden/>
              </w:rPr>
              <w:t>9</w:t>
            </w:r>
            <w:r w:rsidR="004649C9">
              <w:rPr>
                <w:noProof/>
                <w:webHidden/>
              </w:rPr>
              <w:fldChar w:fldCharType="end"/>
            </w:r>
          </w:hyperlink>
        </w:p>
        <w:p w14:paraId="4812DCD5" w14:textId="21A392ED" w:rsidR="004649C9" w:rsidRDefault="00830714">
          <w:pPr>
            <w:pStyle w:val="21"/>
            <w:tabs>
              <w:tab w:val="right" w:leader="dot" w:pos="9628"/>
            </w:tabs>
            <w:spacing w:after="180"/>
            <w:ind w:left="220"/>
            <w:rPr>
              <w:rFonts w:asciiTheme="minorHAnsi" w:hAnsiTheme="minorHAnsi"/>
              <w:noProof/>
              <w:sz w:val="21"/>
            </w:rPr>
          </w:pPr>
          <w:hyperlink w:anchor="_Toc139830233" w:history="1">
            <w:r w:rsidR="004649C9" w:rsidRPr="00360D0D">
              <w:rPr>
                <w:rStyle w:val="ad"/>
                <w:noProof/>
              </w:rPr>
              <w:t>Article 6.12 (Dispute Settlement)</w:t>
            </w:r>
            <w:r w:rsidR="004649C9">
              <w:rPr>
                <w:noProof/>
                <w:webHidden/>
              </w:rPr>
              <w:tab/>
            </w:r>
            <w:r w:rsidR="004649C9">
              <w:rPr>
                <w:noProof/>
                <w:webHidden/>
              </w:rPr>
              <w:fldChar w:fldCharType="begin"/>
            </w:r>
            <w:r w:rsidR="004649C9">
              <w:rPr>
                <w:noProof/>
                <w:webHidden/>
              </w:rPr>
              <w:instrText xml:space="preserve"> PAGEREF _Toc139830233 \h </w:instrText>
            </w:r>
            <w:r w:rsidR="004649C9">
              <w:rPr>
                <w:noProof/>
                <w:webHidden/>
              </w:rPr>
            </w:r>
            <w:r w:rsidR="004649C9">
              <w:rPr>
                <w:noProof/>
                <w:webHidden/>
              </w:rPr>
              <w:fldChar w:fldCharType="separate"/>
            </w:r>
            <w:r w:rsidR="004649C9">
              <w:rPr>
                <w:noProof/>
                <w:webHidden/>
              </w:rPr>
              <w:t>9</w:t>
            </w:r>
            <w:r w:rsidR="004649C9">
              <w:rPr>
                <w:noProof/>
                <w:webHidden/>
              </w:rPr>
              <w:fldChar w:fldCharType="end"/>
            </w:r>
          </w:hyperlink>
        </w:p>
        <w:p w14:paraId="16AEA1EF" w14:textId="46266EDF" w:rsidR="004649C9" w:rsidRDefault="00830714">
          <w:pPr>
            <w:pStyle w:val="11"/>
            <w:tabs>
              <w:tab w:val="right" w:leader="dot" w:pos="9628"/>
            </w:tabs>
            <w:spacing w:after="180"/>
            <w:rPr>
              <w:rFonts w:asciiTheme="minorHAnsi" w:hAnsiTheme="minorHAnsi"/>
              <w:noProof/>
              <w:sz w:val="21"/>
            </w:rPr>
          </w:pPr>
          <w:hyperlink w:anchor="_Toc139830234" w:history="1">
            <w:r w:rsidR="004649C9" w:rsidRPr="00360D0D">
              <w:rPr>
                <w:rStyle w:val="ad"/>
                <w:noProof/>
              </w:rPr>
              <w:t>Schedule 1.1 (Definition)</w:t>
            </w:r>
            <w:r w:rsidR="004649C9">
              <w:rPr>
                <w:noProof/>
                <w:webHidden/>
              </w:rPr>
              <w:tab/>
            </w:r>
            <w:r w:rsidR="004649C9">
              <w:rPr>
                <w:noProof/>
                <w:webHidden/>
              </w:rPr>
              <w:fldChar w:fldCharType="begin"/>
            </w:r>
            <w:r w:rsidR="004649C9">
              <w:rPr>
                <w:noProof/>
                <w:webHidden/>
              </w:rPr>
              <w:instrText xml:space="preserve"> PAGEREF _Toc139830234 \h </w:instrText>
            </w:r>
            <w:r w:rsidR="004649C9">
              <w:rPr>
                <w:noProof/>
                <w:webHidden/>
              </w:rPr>
            </w:r>
            <w:r w:rsidR="004649C9">
              <w:rPr>
                <w:noProof/>
                <w:webHidden/>
              </w:rPr>
              <w:fldChar w:fldCharType="separate"/>
            </w:r>
            <w:r w:rsidR="004649C9">
              <w:rPr>
                <w:noProof/>
                <w:webHidden/>
              </w:rPr>
              <w:t>12</w:t>
            </w:r>
            <w:r w:rsidR="004649C9">
              <w:rPr>
                <w:noProof/>
                <w:webHidden/>
              </w:rPr>
              <w:fldChar w:fldCharType="end"/>
            </w:r>
          </w:hyperlink>
        </w:p>
        <w:p w14:paraId="44871D66" w14:textId="5C0AE81E" w:rsidR="004649C9" w:rsidRDefault="00830714">
          <w:pPr>
            <w:pStyle w:val="11"/>
            <w:tabs>
              <w:tab w:val="right" w:leader="dot" w:pos="9628"/>
            </w:tabs>
            <w:spacing w:after="180"/>
            <w:rPr>
              <w:rFonts w:asciiTheme="minorHAnsi" w:hAnsiTheme="minorHAnsi"/>
              <w:noProof/>
              <w:sz w:val="21"/>
            </w:rPr>
          </w:pPr>
          <w:hyperlink w:anchor="_Toc139830235" w:history="1">
            <w:r w:rsidR="004649C9" w:rsidRPr="00360D0D">
              <w:rPr>
                <w:rStyle w:val="ad"/>
                <w:noProof/>
              </w:rPr>
              <w:t>Schedule 2.1 (Share Issuance)</w:t>
            </w:r>
            <w:r w:rsidR="004649C9">
              <w:rPr>
                <w:noProof/>
                <w:webHidden/>
              </w:rPr>
              <w:tab/>
            </w:r>
            <w:r w:rsidR="004649C9">
              <w:rPr>
                <w:noProof/>
                <w:webHidden/>
              </w:rPr>
              <w:fldChar w:fldCharType="begin"/>
            </w:r>
            <w:r w:rsidR="004649C9">
              <w:rPr>
                <w:noProof/>
                <w:webHidden/>
              </w:rPr>
              <w:instrText xml:space="preserve"> PAGEREF _Toc139830235 \h </w:instrText>
            </w:r>
            <w:r w:rsidR="004649C9">
              <w:rPr>
                <w:noProof/>
                <w:webHidden/>
              </w:rPr>
            </w:r>
            <w:r w:rsidR="004649C9">
              <w:rPr>
                <w:noProof/>
                <w:webHidden/>
              </w:rPr>
              <w:fldChar w:fldCharType="separate"/>
            </w:r>
            <w:r w:rsidR="004649C9">
              <w:rPr>
                <w:noProof/>
                <w:webHidden/>
              </w:rPr>
              <w:t>14</w:t>
            </w:r>
            <w:r w:rsidR="004649C9">
              <w:rPr>
                <w:noProof/>
                <w:webHidden/>
              </w:rPr>
              <w:fldChar w:fldCharType="end"/>
            </w:r>
          </w:hyperlink>
        </w:p>
        <w:p w14:paraId="0E7FA827" w14:textId="128847BF" w:rsidR="004649C9" w:rsidRDefault="00830714">
          <w:pPr>
            <w:pStyle w:val="11"/>
            <w:tabs>
              <w:tab w:val="right" w:leader="dot" w:pos="9628"/>
            </w:tabs>
            <w:spacing w:after="180"/>
            <w:rPr>
              <w:rFonts w:asciiTheme="minorHAnsi" w:hAnsiTheme="minorHAnsi"/>
              <w:noProof/>
              <w:sz w:val="21"/>
            </w:rPr>
          </w:pPr>
          <w:hyperlink w:anchor="_Toc139830236" w:history="1">
            <w:r w:rsidR="004649C9" w:rsidRPr="00360D0D">
              <w:rPr>
                <w:rStyle w:val="ad"/>
                <w:noProof/>
              </w:rPr>
              <w:t>Schedule 4.1 (Representations and Warranties by the Company)</w:t>
            </w:r>
            <w:r w:rsidR="004649C9">
              <w:rPr>
                <w:noProof/>
                <w:webHidden/>
              </w:rPr>
              <w:tab/>
            </w:r>
            <w:r w:rsidR="004649C9">
              <w:rPr>
                <w:noProof/>
                <w:webHidden/>
              </w:rPr>
              <w:fldChar w:fldCharType="begin"/>
            </w:r>
            <w:r w:rsidR="004649C9">
              <w:rPr>
                <w:noProof/>
                <w:webHidden/>
              </w:rPr>
              <w:instrText xml:space="preserve"> PAGEREF _Toc139830236 \h </w:instrText>
            </w:r>
            <w:r w:rsidR="004649C9">
              <w:rPr>
                <w:noProof/>
                <w:webHidden/>
              </w:rPr>
            </w:r>
            <w:r w:rsidR="004649C9">
              <w:rPr>
                <w:noProof/>
                <w:webHidden/>
              </w:rPr>
              <w:fldChar w:fldCharType="separate"/>
            </w:r>
            <w:r w:rsidR="004649C9">
              <w:rPr>
                <w:noProof/>
                <w:webHidden/>
              </w:rPr>
              <w:t>15</w:t>
            </w:r>
            <w:r w:rsidR="004649C9">
              <w:rPr>
                <w:noProof/>
                <w:webHidden/>
              </w:rPr>
              <w:fldChar w:fldCharType="end"/>
            </w:r>
          </w:hyperlink>
        </w:p>
        <w:p w14:paraId="52628854" w14:textId="6E466686" w:rsidR="004649C9" w:rsidRDefault="00830714">
          <w:pPr>
            <w:pStyle w:val="11"/>
            <w:tabs>
              <w:tab w:val="right" w:leader="dot" w:pos="9628"/>
            </w:tabs>
            <w:spacing w:after="180"/>
            <w:rPr>
              <w:rFonts w:asciiTheme="minorHAnsi" w:hAnsiTheme="minorHAnsi"/>
              <w:noProof/>
              <w:sz w:val="21"/>
            </w:rPr>
          </w:pPr>
          <w:hyperlink w:anchor="_Toc139830237" w:history="1">
            <w:r w:rsidR="004649C9" w:rsidRPr="00360D0D">
              <w:rPr>
                <w:rStyle w:val="ad"/>
                <w:noProof/>
              </w:rPr>
              <w:t>Schedule 4.2 (Representations and Warranties by the Investor)</w:t>
            </w:r>
            <w:r w:rsidR="004649C9">
              <w:rPr>
                <w:noProof/>
                <w:webHidden/>
              </w:rPr>
              <w:tab/>
            </w:r>
            <w:r w:rsidR="004649C9">
              <w:rPr>
                <w:noProof/>
                <w:webHidden/>
              </w:rPr>
              <w:fldChar w:fldCharType="begin"/>
            </w:r>
            <w:r w:rsidR="004649C9">
              <w:rPr>
                <w:noProof/>
                <w:webHidden/>
              </w:rPr>
              <w:instrText xml:space="preserve"> PAGEREF _Toc139830237 \h </w:instrText>
            </w:r>
            <w:r w:rsidR="004649C9">
              <w:rPr>
                <w:noProof/>
                <w:webHidden/>
              </w:rPr>
            </w:r>
            <w:r w:rsidR="004649C9">
              <w:rPr>
                <w:noProof/>
                <w:webHidden/>
              </w:rPr>
              <w:fldChar w:fldCharType="separate"/>
            </w:r>
            <w:r w:rsidR="004649C9">
              <w:rPr>
                <w:noProof/>
                <w:webHidden/>
              </w:rPr>
              <w:t>17</w:t>
            </w:r>
            <w:r w:rsidR="004649C9">
              <w:rPr>
                <w:noProof/>
                <w:webHidden/>
              </w:rPr>
              <w:fldChar w:fldCharType="end"/>
            </w:r>
          </w:hyperlink>
        </w:p>
        <w:p w14:paraId="2914E625" w14:textId="21D4753D" w:rsidR="004649C9" w:rsidRDefault="00830714">
          <w:pPr>
            <w:pStyle w:val="11"/>
            <w:tabs>
              <w:tab w:val="right" w:leader="dot" w:pos="9628"/>
            </w:tabs>
            <w:spacing w:after="180"/>
            <w:rPr>
              <w:rFonts w:asciiTheme="minorHAnsi" w:hAnsiTheme="minorHAnsi"/>
              <w:noProof/>
              <w:sz w:val="21"/>
            </w:rPr>
          </w:pPr>
          <w:hyperlink w:anchor="_Toc139830238" w:history="1">
            <w:r w:rsidR="004649C9" w:rsidRPr="00360D0D">
              <w:rPr>
                <w:rStyle w:val="ad"/>
                <w:noProof/>
              </w:rPr>
              <w:t>Schedule 6.4 (Notification)</w:t>
            </w:r>
            <w:r w:rsidR="004649C9">
              <w:rPr>
                <w:noProof/>
                <w:webHidden/>
              </w:rPr>
              <w:tab/>
            </w:r>
            <w:r w:rsidR="004649C9">
              <w:rPr>
                <w:noProof/>
                <w:webHidden/>
              </w:rPr>
              <w:fldChar w:fldCharType="begin"/>
            </w:r>
            <w:r w:rsidR="004649C9">
              <w:rPr>
                <w:noProof/>
                <w:webHidden/>
              </w:rPr>
              <w:instrText xml:space="preserve"> PAGEREF _Toc139830238 \h </w:instrText>
            </w:r>
            <w:r w:rsidR="004649C9">
              <w:rPr>
                <w:noProof/>
                <w:webHidden/>
              </w:rPr>
            </w:r>
            <w:r w:rsidR="004649C9">
              <w:rPr>
                <w:noProof/>
                <w:webHidden/>
              </w:rPr>
              <w:fldChar w:fldCharType="separate"/>
            </w:r>
            <w:r w:rsidR="004649C9">
              <w:rPr>
                <w:noProof/>
                <w:webHidden/>
              </w:rPr>
              <w:t>18</w:t>
            </w:r>
            <w:r w:rsidR="004649C9">
              <w:rPr>
                <w:noProof/>
                <w:webHidden/>
              </w:rPr>
              <w:fldChar w:fldCharType="end"/>
            </w:r>
          </w:hyperlink>
        </w:p>
        <w:p w14:paraId="708C4140" w14:textId="4A4DF0AC" w:rsidR="00A1268D" w:rsidRDefault="00A1268D">
          <w:pPr>
            <w:spacing w:after="180"/>
          </w:pPr>
          <w:r>
            <w:rPr>
              <w:b/>
              <w:bCs/>
              <w:lang w:val="ja-JP"/>
            </w:rPr>
            <w:fldChar w:fldCharType="end"/>
          </w:r>
        </w:p>
      </w:sdtContent>
    </w:sdt>
    <w:p w14:paraId="4FB0234B" w14:textId="77777777" w:rsidR="00CB76F3" w:rsidRDefault="00CB76F3" w:rsidP="00CB76F3">
      <w:pPr>
        <w:spacing w:before="90" w:after="180"/>
        <w:jc w:val="center"/>
      </w:pPr>
      <w:r>
        <w:rPr>
          <w:rFonts w:hint="eastAsia"/>
        </w:rPr>
        <w:t>(</w:t>
      </w:r>
      <w:r w:rsidRPr="00AF0B1C">
        <w:t>The remainder of this pa</w:t>
      </w:r>
      <w:r>
        <w:t>ge is intentionally left blank</w:t>
      </w:r>
      <w:r>
        <w:rPr>
          <w:rFonts w:hint="eastAsia"/>
        </w:rPr>
        <w:t>)</w:t>
      </w:r>
    </w:p>
    <w:p w14:paraId="3346D594" w14:textId="77777777" w:rsidR="00292FCF" w:rsidRPr="00CB76F3" w:rsidRDefault="00292FCF" w:rsidP="00D82BD6">
      <w:pPr>
        <w:spacing w:before="90" w:after="180"/>
      </w:pPr>
    </w:p>
    <w:p w14:paraId="3F7C66BB" w14:textId="77777777" w:rsidR="003F49D8" w:rsidRDefault="003F49D8">
      <w:pPr>
        <w:widowControl/>
        <w:spacing w:before="90" w:after="180"/>
      </w:pPr>
      <w:r>
        <w:br w:type="page"/>
      </w:r>
    </w:p>
    <w:p w14:paraId="227DF737" w14:textId="57E99F6D" w:rsidR="00125FA1" w:rsidRDefault="00125FA1" w:rsidP="00F347F3">
      <w:pPr>
        <w:spacing w:after="180"/>
      </w:pPr>
      <w:r>
        <w:rPr>
          <w:rFonts w:hint="eastAsia"/>
        </w:rPr>
        <w:lastRenderedPageBreak/>
        <w:t xml:space="preserve">This </w:t>
      </w:r>
      <w:r>
        <w:t>Share Subscription Agreement (the “</w:t>
      </w:r>
      <w:r w:rsidRPr="00125FA1">
        <w:rPr>
          <w:rStyle w:val="aff"/>
        </w:rPr>
        <w:t>Agreement</w:t>
      </w:r>
      <w:r>
        <w:t xml:space="preserve">”) is entered into on </w:t>
      </w:r>
      <w:r w:rsidRPr="009039BE">
        <w:rPr>
          <w:highlight w:val="yellow"/>
        </w:rPr>
        <w:t>[D</w:t>
      </w:r>
      <w:r w:rsidR="00852AAF">
        <w:rPr>
          <w:highlight w:val="yellow"/>
        </w:rPr>
        <w:t>ate</w:t>
      </w:r>
      <w:r w:rsidRPr="009039BE">
        <w:rPr>
          <w:highlight w:val="yellow"/>
        </w:rPr>
        <w:t>]</w:t>
      </w:r>
      <w:r>
        <w:t xml:space="preserve"> by and between:</w:t>
      </w:r>
    </w:p>
    <w:p w14:paraId="5581C64E" w14:textId="77777777" w:rsidR="00B32F08" w:rsidRDefault="00B32F08" w:rsidP="00B32F08">
      <w:pPr>
        <w:pStyle w:val="aff0"/>
        <w:numPr>
          <w:ilvl w:val="0"/>
          <w:numId w:val="44"/>
        </w:numPr>
        <w:spacing w:after="180"/>
        <w:ind w:firstLineChars="0"/>
      </w:pPr>
      <w:r w:rsidRPr="009039BE">
        <w:rPr>
          <w:highlight w:val="yellow"/>
        </w:rPr>
        <w:t>[Name of “Company”]</w:t>
      </w:r>
      <w:r>
        <w:t xml:space="preserve">, a corporation duly organized and existing under the Laws of </w:t>
      </w:r>
      <w:r w:rsidRPr="009039BE">
        <w:rPr>
          <w:highlight w:val="yellow"/>
        </w:rPr>
        <w:t>[Country]</w:t>
      </w:r>
      <w:r>
        <w:t xml:space="preserve">, having its registered office located at </w:t>
      </w:r>
      <w:r w:rsidRPr="009039BE">
        <w:rPr>
          <w:highlight w:val="yellow"/>
        </w:rPr>
        <w:t>[Registered Address]</w:t>
      </w:r>
      <w:r>
        <w:t xml:space="preserve"> (the “</w:t>
      </w:r>
      <w:r w:rsidRPr="00B32F08">
        <w:rPr>
          <w:rStyle w:val="aff"/>
        </w:rPr>
        <w:t>Company</w:t>
      </w:r>
      <w:r>
        <w:t>”)</w:t>
      </w:r>
      <w:r w:rsidR="009039BE">
        <w:t>; and</w:t>
      </w:r>
    </w:p>
    <w:p w14:paraId="6EA1898E" w14:textId="01DAA89F" w:rsidR="009039BE" w:rsidRDefault="009039BE" w:rsidP="00B32F08">
      <w:pPr>
        <w:pStyle w:val="aff0"/>
        <w:numPr>
          <w:ilvl w:val="0"/>
          <w:numId w:val="44"/>
        </w:numPr>
        <w:spacing w:after="180"/>
        <w:ind w:firstLineChars="0"/>
      </w:pPr>
      <w:r w:rsidRPr="009039BE">
        <w:rPr>
          <w:highlight w:val="yellow"/>
        </w:rPr>
        <w:t>[Name of “</w:t>
      </w:r>
      <w:r>
        <w:rPr>
          <w:highlight w:val="yellow"/>
        </w:rPr>
        <w:t>Investor</w:t>
      </w:r>
      <w:r w:rsidRPr="009039BE">
        <w:rPr>
          <w:highlight w:val="yellow"/>
        </w:rPr>
        <w:t>”]</w:t>
      </w:r>
      <w:r>
        <w:t xml:space="preserve">, a corporation duly organized and existing under the Laws of </w:t>
      </w:r>
      <w:r w:rsidRPr="009039BE">
        <w:rPr>
          <w:highlight w:val="yellow"/>
        </w:rPr>
        <w:t>[Country]</w:t>
      </w:r>
      <w:r>
        <w:t xml:space="preserve">, having its registered office located at </w:t>
      </w:r>
      <w:r w:rsidRPr="009039BE">
        <w:rPr>
          <w:highlight w:val="yellow"/>
        </w:rPr>
        <w:t>[Registered Address]</w:t>
      </w:r>
      <w:r>
        <w:t xml:space="preserve"> (the “</w:t>
      </w:r>
      <w:r>
        <w:rPr>
          <w:rStyle w:val="aff"/>
        </w:rPr>
        <w:t>Investor</w:t>
      </w:r>
      <w:r>
        <w:t>”).</w:t>
      </w:r>
    </w:p>
    <w:p w14:paraId="46270A04" w14:textId="77777777" w:rsidR="00125FA1" w:rsidRDefault="0050416D" w:rsidP="00F347F3">
      <w:pPr>
        <w:spacing w:after="180"/>
      </w:pPr>
      <w:r>
        <w:rPr>
          <w:rFonts w:hint="eastAsia"/>
        </w:rPr>
        <w:t xml:space="preserve">The Company and the Investor </w:t>
      </w:r>
      <w:r w:rsidR="00B44A71">
        <w:t>shall be</w:t>
      </w:r>
      <w:r>
        <w:rPr>
          <w:rFonts w:hint="eastAsia"/>
        </w:rPr>
        <w:t xml:space="preserve"> collectively referred to as the </w:t>
      </w:r>
      <w:r>
        <w:t>“</w:t>
      </w:r>
      <w:r w:rsidR="00852AAF">
        <w:rPr>
          <w:rStyle w:val="aff"/>
        </w:rPr>
        <w:t>Parties</w:t>
      </w:r>
      <w:r>
        <w:t>” or individually as the “</w:t>
      </w:r>
      <w:r w:rsidRPr="0050416D">
        <w:rPr>
          <w:rStyle w:val="aff"/>
        </w:rPr>
        <w:t>Party</w:t>
      </w:r>
      <w:r>
        <w:t>”.</w:t>
      </w:r>
    </w:p>
    <w:p w14:paraId="62B817FD" w14:textId="1F0656CB" w:rsidR="0050416D" w:rsidRDefault="00380C1A" w:rsidP="00F347F3">
      <w:pPr>
        <w:spacing w:after="180"/>
      </w:pPr>
      <w:r>
        <w:rPr>
          <w:rFonts w:hint="eastAsia"/>
        </w:rPr>
        <w:t>NOW THEREFORE, in consideration of the promises and the mutual covenants, herein contained</w:t>
      </w:r>
      <w:r w:rsidR="00852AAF">
        <w:t>,</w:t>
      </w:r>
      <w:r>
        <w:rPr>
          <w:rFonts w:hint="eastAsia"/>
        </w:rPr>
        <w:t xml:space="preserve"> the Parties </w:t>
      </w:r>
      <w:r w:rsidR="008419F3">
        <w:rPr>
          <w:rFonts w:hint="eastAsia"/>
        </w:rPr>
        <w:t>here</w:t>
      </w:r>
      <w:r w:rsidR="008419F3">
        <w:t>by</w:t>
      </w:r>
      <w:r w:rsidR="008419F3">
        <w:rPr>
          <w:rFonts w:hint="eastAsia"/>
        </w:rPr>
        <w:t xml:space="preserve"> </w:t>
      </w:r>
      <w:r>
        <w:rPr>
          <w:rFonts w:hint="eastAsia"/>
        </w:rPr>
        <w:t>agree as follows:</w:t>
      </w:r>
    </w:p>
    <w:p w14:paraId="5942A149" w14:textId="77777777" w:rsidR="00380C1A" w:rsidRDefault="00380C1A" w:rsidP="00D82BD6">
      <w:pPr>
        <w:spacing w:before="90" w:after="180"/>
      </w:pPr>
    </w:p>
    <w:p w14:paraId="6C325C09" w14:textId="77777777" w:rsidR="0038029B" w:rsidRDefault="00B86B7E" w:rsidP="00B86B7E">
      <w:pPr>
        <w:pStyle w:val="1"/>
        <w:spacing w:after="180"/>
        <w:jc w:val="center"/>
      </w:pPr>
      <w:bookmarkStart w:id="0" w:name="_Toc135772560"/>
      <w:bookmarkStart w:id="1" w:name="_Toc139830205"/>
      <w:r>
        <w:rPr>
          <w:rFonts w:hint="eastAsia"/>
        </w:rPr>
        <w:t>CHAPTER 1: DEFINITION AND INTERPRETATION</w:t>
      </w:r>
      <w:bookmarkEnd w:id="0"/>
      <w:bookmarkEnd w:id="1"/>
    </w:p>
    <w:p w14:paraId="6301C266" w14:textId="77777777" w:rsidR="0038029B" w:rsidRDefault="0038029B" w:rsidP="00D82BD6">
      <w:pPr>
        <w:spacing w:before="90" w:after="180"/>
      </w:pPr>
    </w:p>
    <w:p w14:paraId="558BAA15" w14:textId="77777777" w:rsidR="00B107E5" w:rsidRPr="00B107E5" w:rsidRDefault="00B107E5" w:rsidP="00B107E5">
      <w:pPr>
        <w:pStyle w:val="2"/>
        <w:spacing w:after="180"/>
      </w:pPr>
      <w:bookmarkStart w:id="2" w:name="_Toc135772561"/>
      <w:bookmarkStart w:id="3" w:name="_Toc139830206"/>
      <w:r>
        <w:rPr>
          <w:rFonts w:hint="eastAsia"/>
        </w:rPr>
        <w:t>Article 1.1</w:t>
      </w:r>
      <w:r>
        <w:t xml:space="preserve"> (Definition)</w:t>
      </w:r>
      <w:bookmarkEnd w:id="2"/>
      <w:bookmarkEnd w:id="3"/>
    </w:p>
    <w:p w14:paraId="6A08B81A" w14:textId="40EAD46D" w:rsidR="00393BA7" w:rsidRDefault="00852396" w:rsidP="008C54C2">
      <w:pPr>
        <w:pStyle w:val="aff0"/>
        <w:spacing w:after="180"/>
        <w:ind w:left="660" w:hanging="660"/>
      </w:pPr>
      <w:r>
        <w:t>1.1.1</w:t>
      </w:r>
      <w:r w:rsidR="008C54C2">
        <w:tab/>
      </w:r>
      <w:r w:rsidRPr="00852396">
        <w:t xml:space="preserve">Unless otherwise defined </w:t>
      </w:r>
      <w:r w:rsidR="00E51C8A">
        <w:t>here</w:t>
      </w:r>
      <w:r w:rsidRPr="00852396">
        <w:t xml:space="preserve">in, the meanings of the capitalized terms used in this Agreement </w:t>
      </w:r>
      <w:r>
        <w:rPr>
          <w:rFonts w:hint="eastAsia"/>
        </w:rPr>
        <w:t xml:space="preserve">shall </w:t>
      </w:r>
      <w:r w:rsidR="00950B13">
        <w:t>be</w:t>
      </w:r>
      <w:r>
        <w:rPr>
          <w:rFonts w:hint="eastAsia"/>
        </w:rPr>
        <w:t xml:space="preserve"> </w:t>
      </w:r>
      <w:r w:rsidR="0091546E">
        <w:t xml:space="preserve">as defined </w:t>
      </w:r>
      <w:r w:rsidRPr="00852396">
        <w:t xml:space="preserve">in </w:t>
      </w:r>
      <w:r w:rsidRPr="00852396">
        <w:rPr>
          <w:rStyle w:val="aff"/>
        </w:rPr>
        <w:t>Schedule 1.1 (Definition)</w:t>
      </w:r>
      <w:r w:rsidRPr="00852396">
        <w:t>.</w:t>
      </w:r>
    </w:p>
    <w:p w14:paraId="0BE4268D" w14:textId="3ED050B5" w:rsidR="000351C8" w:rsidRDefault="000351C8" w:rsidP="008C54C2">
      <w:pPr>
        <w:pStyle w:val="aff0"/>
        <w:spacing w:after="180"/>
        <w:ind w:left="660" w:hanging="660"/>
      </w:pPr>
    </w:p>
    <w:p w14:paraId="471934D8" w14:textId="77777777" w:rsidR="00B107E5" w:rsidRDefault="00607576" w:rsidP="00607576">
      <w:pPr>
        <w:pStyle w:val="2"/>
        <w:spacing w:after="180"/>
      </w:pPr>
      <w:bookmarkStart w:id="4" w:name="_Toc135772562"/>
      <w:bookmarkStart w:id="5" w:name="_Toc139830207"/>
      <w:r>
        <w:rPr>
          <w:rFonts w:hint="eastAsia"/>
        </w:rPr>
        <w:t>Article 1.2 (</w:t>
      </w:r>
      <w:r>
        <w:t>Interpretation</w:t>
      </w:r>
      <w:r>
        <w:rPr>
          <w:rFonts w:hint="eastAsia"/>
        </w:rPr>
        <w:t>)</w:t>
      </w:r>
      <w:bookmarkEnd w:id="4"/>
      <w:bookmarkEnd w:id="5"/>
    </w:p>
    <w:p w14:paraId="2D0D174A" w14:textId="77777777" w:rsidR="00C22BE5" w:rsidRDefault="003E3124" w:rsidP="003E3124">
      <w:pPr>
        <w:pStyle w:val="aff0"/>
        <w:spacing w:after="180"/>
        <w:ind w:left="660" w:hanging="660"/>
      </w:pPr>
      <w:r>
        <w:rPr>
          <w:rFonts w:hint="eastAsia"/>
        </w:rPr>
        <w:t>1.2.1</w:t>
      </w:r>
      <w:r>
        <w:tab/>
      </w:r>
      <w:r w:rsidR="00B66C57">
        <w:t>In this Agreement:</w:t>
      </w:r>
    </w:p>
    <w:p w14:paraId="6A433D09" w14:textId="77777777" w:rsidR="00DC777A" w:rsidRDefault="00DC777A" w:rsidP="00DC777A">
      <w:pPr>
        <w:pStyle w:val="12"/>
        <w:spacing w:after="180"/>
        <w:ind w:left="1320" w:hanging="660"/>
      </w:pPr>
      <w:r>
        <w:t>(a)</w:t>
      </w:r>
      <w:r>
        <w:tab/>
        <w:t>words importing the singular shall</w:t>
      </w:r>
      <w:r w:rsidR="001E6617">
        <w:t>,</w:t>
      </w:r>
      <w:r w:rsidR="001E6617" w:rsidRPr="001E6617">
        <w:t xml:space="preserve"> </w:t>
      </w:r>
      <w:r w:rsidR="001E6617">
        <w:t>unless the context otherwise requires,</w:t>
      </w:r>
      <w:r>
        <w:t xml:space="preserve"> include the plural and</w:t>
      </w:r>
      <w:r w:rsidR="00F110CF">
        <w:rPr>
          <w:rFonts w:hint="eastAsia"/>
        </w:rPr>
        <w:t xml:space="preserve">　</w:t>
      </w:r>
      <w:r>
        <w:t>vice versa;</w:t>
      </w:r>
    </w:p>
    <w:p w14:paraId="3089633A" w14:textId="77777777" w:rsidR="00B65361" w:rsidRDefault="00B65361" w:rsidP="00DC777A">
      <w:pPr>
        <w:pStyle w:val="12"/>
        <w:spacing w:after="180"/>
        <w:ind w:left="1320" w:hanging="660"/>
      </w:pPr>
      <w:r>
        <w:rPr>
          <w:rFonts w:hint="eastAsia"/>
        </w:rPr>
        <w:t>(</w:t>
      </w:r>
      <w:r>
        <w:t>b)</w:t>
      </w:r>
      <w:r>
        <w:tab/>
        <w:t>a reference</w:t>
      </w:r>
      <w:r w:rsidRPr="00B65361">
        <w:t xml:space="preserve"> to any document (including </w:t>
      </w:r>
      <w:r>
        <w:t xml:space="preserve">but not limited to </w:t>
      </w:r>
      <w:r w:rsidRPr="00B65361">
        <w:t xml:space="preserve">this Agreement) or </w:t>
      </w:r>
      <w:r>
        <w:t>L</w:t>
      </w:r>
      <w:r w:rsidRPr="00B65361">
        <w:t>aw</w:t>
      </w:r>
      <w:r>
        <w:t>s</w:t>
      </w:r>
      <w:r w:rsidRPr="00B65361">
        <w:t xml:space="preserve"> shall be deemed to refer to such document or </w:t>
      </w:r>
      <w:r>
        <w:t>L</w:t>
      </w:r>
      <w:r w:rsidRPr="00B65361">
        <w:t>aw</w:t>
      </w:r>
      <w:r>
        <w:t>s</w:t>
      </w:r>
      <w:r w:rsidRPr="00B65361">
        <w:t xml:space="preserve"> as it may be amended, extended, novated, consolid</w:t>
      </w:r>
      <w:r>
        <w:t>ated, supplemented, substituted or</w:t>
      </w:r>
      <w:r w:rsidRPr="00B65361">
        <w:t xml:space="preserve"> renewed from time to time</w:t>
      </w:r>
      <w:r>
        <w:t>;</w:t>
      </w:r>
    </w:p>
    <w:p w14:paraId="21B0838F" w14:textId="77777777" w:rsidR="00DC777A" w:rsidRPr="006A3EAB" w:rsidRDefault="00F110CF" w:rsidP="00DC777A">
      <w:pPr>
        <w:pStyle w:val="12"/>
        <w:spacing w:after="180"/>
        <w:ind w:left="1320" w:hanging="660"/>
      </w:pPr>
      <w:r>
        <w:t>(</w:t>
      </w:r>
      <w:r w:rsidR="003D3B2A">
        <w:t>c</w:t>
      </w:r>
      <w:r>
        <w:t>)</w:t>
      </w:r>
      <w:r>
        <w:tab/>
      </w:r>
      <w:r w:rsidR="00DC777A">
        <w:t xml:space="preserve">a reference to </w:t>
      </w:r>
      <w:r w:rsidR="00A56048">
        <w:t>“</w:t>
      </w:r>
      <w:r w:rsidR="00DC777A">
        <w:t>JPY</w:t>
      </w:r>
      <w:r w:rsidR="00A56048">
        <w:t>”</w:t>
      </w:r>
      <w:r w:rsidR="00DC777A">
        <w:t xml:space="preserve">, </w:t>
      </w:r>
      <w:r w:rsidR="00A56048">
        <w:t>“</w:t>
      </w:r>
      <w:r w:rsidR="00DC777A">
        <w:t>yen</w:t>
      </w:r>
      <w:r w:rsidR="00A56048">
        <w:t>”</w:t>
      </w:r>
      <w:r w:rsidR="00DC777A">
        <w:t xml:space="preserve"> or “¥” is to Japanese yen, the lawful currency of Japan;</w:t>
      </w:r>
      <w:r w:rsidR="006A3EAB">
        <w:t xml:space="preserve"> and</w:t>
      </w:r>
    </w:p>
    <w:p w14:paraId="0BB3D67A" w14:textId="77777777" w:rsidR="00DC777A" w:rsidRDefault="00F110CF" w:rsidP="00DC777A">
      <w:pPr>
        <w:pStyle w:val="12"/>
        <w:spacing w:after="180"/>
        <w:ind w:left="1320" w:hanging="660"/>
      </w:pPr>
      <w:r>
        <w:t>(</w:t>
      </w:r>
      <w:r w:rsidR="003D3B2A">
        <w:t>d</w:t>
      </w:r>
      <w:r>
        <w:t>)</w:t>
      </w:r>
      <w:r>
        <w:tab/>
      </w:r>
      <w:r w:rsidR="00DC777A">
        <w:t xml:space="preserve">a reference </w:t>
      </w:r>
      <w:r w:rsidR="006A3EAB">
        <w:t>to time is to Tokyo, Japan time.</w:t>
      </w:r>
    </w:p>
    <w:p w14:paraId="0D37AB6A" w14:textId="727F7EEB" w:rsidR="00F110CF" w:rsidRDefault="00F110CF" w:rsidP="00F110CF">
      <w:pPr>
        <w:pStyle w:val="aff0"/>
        <w:spacing w:after="180"/>
        <w:ind w:left="660" w:hanging="660"/>
      </w:pPr>
      <w:r>
        <w:t>1.2.2</w:t>
      </w:r>
      <w:r>
        <w:tab/>
      </w:r>
      <w:r w:rsidR="00011A20" w:rsidRPr="00011A20">
        <w:t>The headings in this Agreement are for convenience only and shall not affect its interpretation.</w:t>
      </w:r>
    </w:p>
    <w:p w14:paraId="2BB7B19D" w14:textId="536C1667" w:rsidR="00F110CF" w:rsidRDefault="00F110CF" w:rsidP="00F110CF">
      <w:pPr>
        <w:pStyle w:val="aff0"/>
        <w:spacing w:after="180"/>
        <w:ind w:left="660" w:hanging="660"/>
      </w:pPr>
      <w:r>
        <w:t>1.2.3</w:t>
      </w:r>
      <w:r>
        <w:tab/>
      </w:r>
      <w:r w:rsidR="00472AA5" w:rsidRPr="00472AA5">
        <w:t>Any Schedule or Exhibit to this Agreement shall be considered as part of this Agreement, and references to this Agreement shall include its Schedules and Exhibits.</w:t>
      </w:r>
    </w:p>
    <w:p w14:paraId="41259F0A" w14:textId="0CBFD503" w:rsidR="00B66C57" w:rsidRDefault="00F110CF" w:rsidP="00F110CF">
      <w:pPr>
        <w:pStyle w:val="aff0"/>
        <w:spacing w:after="180"/>
        <w:ind w:left="660" w:hanging="660"/>
      </w:pPr>
      <w:r>
        <w:t>1.2.4</w:t>
      </w:r>
      <w:r>
        <w:tab/>
      </w:r>
      <w:r w:rsidR="00DC777A">
        <w:t>An Article or Schedule or Exhibit, unless the</w:t>
      </w:r>
      <w:r>
        <w:t xml:space="preserve"> context otherwise requires, is a reference to an Article of, or a Schedule or </w:t>
      </w:r>
      <w:r w:rsidR="00B005A4">
        <w:rPr>
          <w:rFonts w:hint="eastAsia"/>
        </w:rPr>
        <w:t xml:space="preserve">an </w:t>
      </w:r>
      <w:r w:rsidR="00EB330B">
        <w:t>Exhibit to</w:t>
      </w:r>
      <w:r>
        <w:t xml:space="preserve"> this Agreement.</w:t>
      </w:r>
    </w:p>
    <w:p w14:paraId="365B8325" w14:textId="0D24E7E1" w:rsidR="000351C8" w:rsidRDefault="000351C8" w:rsidP="00F110CF">
      <w:pPr>
        <w:pStyle w:val="aff0"/>
        <w:spacing w:after="180"/>
        <w:ind w:left="660" w:hanging="660"/>
      </w:pPr>
    </w:p>
    <w:p w14:paraId="613A5A07" w14:textId="77777777" w:rsidR="009016F0" w:rsidRDefault="009016F0" w:rsidP="009016F0">
      <w:pPr>
        <w:pStyle w:val="1"/>
        <w:spacing w:after="180"/>
        <w:jc w:val="center"/>
      </w:pPr>
      <w:bookmarkStart w:id="6" w:name="_Toc135772563"/>
      <w:bookmarkStart w:id="7" w:name="_Toc139830208"/>
      <w:r>
        <w:rPr>
          <w:rFonts w:hint="eastAsia"/>
        </w:rPr>
        <w:t xml:space="preserve">CHAPTER </w:t>
      </w:r>
      <w:r>
        <w:t>2</w:t>
      </w:r>
      <w:r>
        <w:rPr>
          <w:rFonts w:hint="eastAsia"/>
        </w:rPr>
        <w:t xml:space="preserve">: </w:t>
      </w:r>
      <w:r w:rsidRPr="009016F0">
        <w:t>SHARE ISSUANCE AND SUBSCRIPTION</w:t>
      </w:r>
      <w:bookmarkEnd w:id="6"/>
      <w:bookmarkEnd w:id="7"/>
    </w:p>
    <w:p w14:paraId="169CA127" w14:textId="77777777" w:rsidR="009016F0" w:rsidRDefault="009016F0" w:rsidP="009016F0">
      <w:pPr>
        <w:spacing w:before="90" w:after="180"/>
      </w:pPr>
    </w:p>
    <w:p w14:paraId="11DF0A25" w14:textId="77777777" w:rsidR="00B107E5" w:rsidRPr="00446E43" w:rsidRDefault="00BC743A" w:rsidP="00BC743A">
      <w:pPr>
        <w:pStyle w:val="2"/>
        <w:spacing w:after="180"/>
      </w:pPr>
      <w:bookmarkStart w:id="8" w:name="_Toc135772564"/>
      <w:bookmarkStart w:id="9" w:name="_Toc139830209"/>
      <w:r>
        <w:rPr>
          <w:rFonts w:hint="eastAsia"/>
        </w:rPr>
        <w:t>Article 2.1 (</w:t>
      </w:r>
      <w:r w:rsidRPr="00BC743A">
        <w:t>Share Issuance and Subscription</w:t>
      </w:r>
      <w:r>
        <w:rPr>
          <w:rFonts w:hint="eastAsia"/>
        </w:rPr>
        <w:t>)</w:t>
      </w:r>
      <w:bookmarkEnd w:id="8"/>
      <w:bookmarkEnd w:id="9"/>
    </w:p>
    <w:p w14:paraId="3494F107" w14:textId="7E678E5E" w:rsidR="00E03F7D" w:rsidRDefault="000026CC" w:rsidP="001D385C">
      <w:pPr>
        <w:pStyle w:val="aff0"/>
        <w:spacing w:after="180"/>
        <w:ind w:left="660" w:hanging="660"/>
      </w:pPr>
      <w:r>
        <w:t>2.1.1</w:t>
      </w:r>
      <w:r w:rsidR="00E03F7D">
        <w:tab/>
        <w:t>Subject to the terms and conditions herein, including the satisfaction of each Condition Precedent</w:t>
      </w:r>
      <w:r w:rsidR="002B4FCD">
        <w:t xml:space="preserve"> </w:t>
      </w:r>
      <w:r w:rsidR="00EC61B5">
        <w:t>set forth in</w:t>
      </w:r>
      <w:r w:rsidR="002B4FCD">
        <w:t xml:space="preserve"> </w:t>
      </w:r>
      <w:r w:rsidR="002B4FCD" w:rsidRPr="002B4FCD">
        <w:rPr>
          <w:rStyle w:val="aff"/>
        </w:rPr>
        <w:t>Article 3.1</w:t>
      </w:r>
      <w:r w:rsidR="003803E0">
        <w:t xml:space="preserve">, </w:t>
      </w:r>
      <w:r w:rsidR="00156D6B">
        <w:t xml:space="preserve">the </w:t>
      </w:r>
      <w:r w:rsidR="00E03F7D">
        <w:t xml:space="preserve">Company shall, in accordance with the </w:t>
      </w:r>
      <w:r w:rsidR="00DF1C13">
        <w:t>terms</w:t>
      </w:r>
      <w:r w:rsidR="00E03F7D">
        <w:t xml:space="preserve"> </w:t>
      </w:r>
      <w:r w:rsidR="00285179">
        <w:t>set forth</w:t>
      </w:r>
      <w:r w:rsidR="00E03F7D">
        <w:t xml:space="preserve"> in </w:t>
      </w:r>
      <w:r w:rsidR="00156D6B" w:rsidRPr="00156D6B">
        <w:rPr>
          <w:rStyle w:val="aff"/>
        </w:rPr>
        <w:t>Schedule 2.1 (</w:t>
      </w:r>
      <w:r w:rsidR="00DE31D6">
        <w:rPr>
          <w:rStyle w:val="aff"/>
        </w:rPr>
        <w:t>Share Issuance</w:t>
      </w:r>
      <w:r w:rsidR="00156D6B" w:rsidRPr="00156D6B">
        <w:rPr>
          <w:rStyle w:val="aff"/>
        </w:rPr>
        <w:t>)</w:t>
      </w:r>
      <w:r w:rsidR="00E03F7D">
        <w:t xml:space="preserve">, issue </w:t>
      </w:r>
      <w:r w:rsidR="00756D40">
        <w:t xml:space="preserve">and allot </w:t>
      </w:r>
      <w:r w:rsidR="00E03F7D">
        <w:t xml:space="preserve">the </w:t>
      </w:r>
      <w:r w:rsidR="00002A88">
        <w:t>Series A Preferred Shares</w:t>
      </w:r>
      <w:r w:rsidR="00E03F7D">
        <w:t xml:space="preserve"> to the Investor and the Investor shall subscribe for such </w:t>
      </w:r>
      <w:r w:rsidR="00002A88">
        <w:t>Series A Preferred Shares</w:t>
      </w:r>
      <w:r w:rsidR="00E03F7D">
        <w:t>.</w:t>
      </w:r>
    </w:p>
    <w:p w14:paraId="49853D53" w14:textId="69789254" w:rsidR="006B754B" w:rsidRDefault="006B754B" w:rsidP="001D385C">
      <w:pPr>
        <w:pStyle w:val="aff0"/>
        <w:spacing w:after="180"/>
        <w:ind w:left="660" w:hanging="660"/>
      </w:pPr>
    </w:p>
    <w:p w14:paraId="0B4D69A4" w14:textId="77777777" w:rsidR="00446E43" w:rsidRDefault="00BC743A" w:rsidP="00BC743A">
      <w:pPr>
        <w:pStyle w:val="2"/>
        <w:spacing w:after="180"/>
      </w:pPr>
      <w:bookmarkStart w:id="10" w:name="_Toc135772565"/>
      <w:bookmarkStart w:id="11" w:name="_Toc139830210"/>
      <w:r>
        <w:rPr>
          <w:rFonts w:hint="eastAsia"/>
        </w:rPr>
        <w:lastRenderedPageBreak/>
        <w:t>Article 2.2 (</w:t>
      </w:r>
      <w:r w:rsidRPr="00BC743A">
        <w:t xml:space="preserve">Execution of a Contract </w:t>
      </w:r>
      <w:r w:rsidR="007705D2">
        <w:t>in</w:t>
      </w:r>
      <w:r w:rsidRPr="00BC743A">
        <w:t xml:space="preserve"> Article 205 of the Companies Act</w:t>
      </w:r>
      <w:r>
        <w:rPr>
          <w:rFonts w:hint="eastAsia"/>
        </w:rPr>
        <w:t>)</w:t>
      </w:r>
      <w:bookmarkEnd w:id="10"/>
      <w:bookmarkEnd w:id="11"/>
    </w:p>
    <w:p w14:paraId="33DA5C8B" w14:textId="76FC3F52" w:rsidR="00446E43" w:rsidRDefault="00CF24D8" w:rsidP="00282831">
      <w:pPr>
        <w:pStyle w:val="aff0"/>
        <w:spacing w:after="180"/>
        <w:ind w:left="660" w:hanging="660"/>
      </w:pPr>
      <w:r>
        <w:t>2.2.1</w:t>
      </w:r>
      <w:r w:rsidR="00282831">
        <w:tab/>
      </w:r>
      <w:r w:rsidR="0041394E">
        <w:t xml:space="preserve">The Company and the Investor shall enter into a </w:t>
      </w:r>
      <w:r w:rsidR="00244E31" w:rsidRPr="009D7835">
        <w:rPr>
          <w:i/>
        </w:rPr>
        <w:t>Contract for Subscription for the Total Number of Those Shares</w:t>
      </w:r>
      <w:r w:rsidR="0041394E">
        <w:t xml:space="preserve"> (</w:t>
      </w:r>
      <w:r w:rsidR="0041394E" w:rsidRPr="0041394E">
        <w:rPr>
          <w:i/>
        </w:rPr>
        <w:t>Sou</w:t>
      </w:r>
      <w:r w:rsidR="0041394E">
        <w:rPr>
          <w:i/>
        </w:rPr>
        <w:t>s</w:t>
      </w:r>
      <w:r w:rsidR="0041394E" w:rsidRPr="0041394E">
        <w:rPr>
          <w:i/>
        </w:rPr>
        <w:t>u-Hikiuke-Keiyaku</w:t>
      </w:r>
      <w:r w:rsidR="0041394E">
        <w:t xml:space="preserve">) </w:t>
      </w:r>
      <w:r w:rsidR="00DA5243">
        <w:t>as provided for in Article</w:t>
      </w:r>
      <w:r w:rsidR="00DA5243" w:rsidRPr="00527B85">
        <w:t xml:space="preserve"> </w:t>
      </w:r>
      <w:r w:rsidR="00527B85" w:rsidRPr="00527B85">
        <w:t xml:space="preserve">205 of the Companies Act on or before </w:t>
      </w:r>
      <w:r w:rsidR="000476C9" w:rsidRPr="000476C9">
        <w:rPr>
          <w:highlight w:val="yellow"/>
        </w:rPr>
        <w:t>[D</w:t>
      </w:r>
      <w:r w:rsidR="00851FB4">
        <w:rPr>
          <w:highlight w:val="yellow"/>
        </w:rPr>
        <w:t>ate</w:t>
      </w:r>
      <w:r w:rsidR="000476C9" w:rsidRPr="000476C9">
        <w:rPr>
          <w:highlight w:val="yellow"/>
        </w:rPr>
        <w:t>]</w:t>
      </w:r>
      <w:r w:rsidR="00527B85" w:rsidRPr="00527B85">
        <w:t xml:space="preserve">, or such other date as may be separately agreed upon by both </w:t>
      </w:r>
      <w:r w:rsidR="00611C11">
        <w:t>P</w:t>
      </w:r>
      <w:r w:rsidR="00527B85" w:rsidRPr="00527B85">
        <w:t xml:space="preserve">arties, to certify that the Investor has subscribed for the total number of </w:t>
      </w:r>
      <w:r w:rsidR="00BA412D">
        <w:t>S</w:t>
      </w:r>
      <w:r w:rsidR="00527B85" w:rsidRPr="00527B85">
        <w:t xml:space="preserve">hares to be </w:t>
      </w:r>
      <w:r w:rsidR="00B40033">
        <w:rPr>
          <w:rFonts w:hint="eastAsia"/>
        </w:rPr>
        <w:t>issued</w:t>
      </w:r>
      <w:r w:rsidR="00527B85" w:rsidRPr="00527B85">
        <w:t>.</w:t>
      </w:r>
    </w:p>
    <w:p w14:paraId="4B0607F2" w14:textId="237DC5A7" w:rsidR="00301D0D" w:rsidRDefault="00301D0D" w:rsidP="00282831">
      <w:pPr>
        <w:pStyle w:val="aff0"/>
        <w:spacing w:after="180"/>
        <w:ind w:left="660" w:hanging="660"/>
      </w:pPr>
    </w:p>
    <w:p w14:paraId="7E4FF0F8" w14:textId="77777777" w:rsidR="00F059F1" w:rsidRDefault="00773755" w:rsidP="00773755">
      <w:pPr>
        <w:pStyle w:val="1"/>
        <w:spacing w:after="180"/>
        <w:jc w:val="center"/>
      </w:pPr>
      <w:bookmarkStart w:id="12" w:name="_Toc135772566"/>
      <w:bookmarkStart w:id="13" w:name="_Toc139830211"/>
      <w:r w:rsidRPr="00773755">
        <w:t>CHAPTER 3: CLOSING</w:t>
      </w:r>
      <w:bookmarkEnd w:id="12"/>
      <w:bookmarkEnd w:id="13"/>
    </w:p>
    <w:p w14:paraId="5BDC5832" w14:textId="77777777" w:rsidR="00F059F1" w:rsidRDefault="00F059F1" w:rsidP="00D82BD6">
      <w:pPr>
        <w:spacing w:before="90" w:after="180"/>
      </w:pPr>
    </w:p>
    <w:p w14:paraId="2F306AFB" w14:textId="77777777" w:rsidR="00F059F1" w:rsidRDefault="003C1ABA" w:rsidP="003C1ABA">
      <w:pPr>
        <w:pStyle w:val="2"/>
        <w:spacing w:after="180"/>
      </w:pPr>
      <w:bookmarkStart w:id="14" w:name="_Toc135772567"/>
      <w:bookmarkStart w:id="15" w:name="_Toc139830212"/>
      <w:r>
        <w:rPr>
          <w:rFonts w:hint="eastAsia"/>
        </w:rPr>
        <w:t>Article 3.1 (</w:t>
      </w:r>
      <w:r w:rsidRPr="003C1ABA">
        <w:t>Condition Precedent</w:t>
      </w:r>
      <w:r>
        <w:rPr>
          <w:rFonts w:hint="eastAsia"/>
        </w:rPr>
        <w:t>)</w:t>
      </w:r>
      <w:bookmarkEnd w:id="14"/>
      <w:bookmarkEnd w:id="15"/>
    </w:p>
    <w:p w14:paraId="6F84D97A" w14:textId="623590B9" w:rsidR="00446E43" w:rsidRDefault="00A61F99" w:rsidP="002F486D">
      <w:pPr>
        <w:pStyle w:val="aff0"/>
        <w:spacing w:after="180"/>
        <w:ind w:left="660" w:hanging="660"/>
      </w:pPr>
      <w:r>
        <w:rPr>
          <w:rFonts w:hint="eastAsia"/>
        </w:rPr>
        <w:t>3.</w:t>
      </w:r>
      <w:r>
        <w:t>1</w:t>
      </w:r>
      <w:r>
        <w:rPr>
          <w:rFonts w:hint="eastAsia"/>
        </w:rPr>
        <w:t>.1</w:t>
      </w:r>
      <w:r w:rsidR="002F486D">
        <w:tab/>
      </w:r>
      <w:r w:rsidR="002F486D" w:rsidRPr="002F486D">
        <w:t>The obligation</w:t>
      </w:r>
      <w:r>
        <w:t>s</w:t>
      </w:r>
      <w:r w:rsidR="002F486D" w:rsidRPr="002F486D">
        <w:t xml:space="preserve"> of the </w:t>
      </w:r>
      <w:r>
        <w:t xml:space="preserve">Company under </w:t>
      </w:r>
      <w:r w:rsidRPr="00A61F99">
        <w:rPr>
          <w:rStyle w:val="aff"/>
        </w:rPr>
        <w:t>Article 2.1.1</w:t>
      </w:r>
      <w:r>
        <w:t xml:space="preserve"> and </w:t>
      </w:r>
      <w:r w:rsidRPr="00A61F99">
        <w:rPr>
          <w:rStyle w:val="aff"/>
        </w:rPr>
        <w:t>Article 3.3.2</w:t>
      </w:r>
      <w:r>
        <w:t xml:space="preserve"> are subject to the fulfillment of each of the following conditions, unless otherwise waived by the Company:</w:t>
      </w:r>
    </w:p>
    <w:p w14:paraId="5698034C" w14:textId="77777777" w:rsidR="006C11D1" w:rsidRDefault="006C11D1" w:rsidP="006C11D1">
      <w:pPr>
        <w:pStyle w:val="12"/>
        <w:spacing w:after="180"/>
        <w:ind w:left="1320" w:hanging="660"/>
      </w:pPr>
      <w:r>
        <w:t>(a)</w:t>
      </w:r>
      <w:r>
        <w:tab/>
      </w:r>
      <w:r w:rsidR="00712206">
        <w:t>t</w:t>
      </w:r>
      <w:r w:rsidR="00712206" w:rsidRPr="00712206">
        <w:t xml:space="preserve">he representations and warranties of the </w:t>
      </w:r>
      <w:r w:rsidR="00390FD6">
        <w:rPr>
          <w:rFonts w:hint="eastAsia"/>
        </w:rPr>
        <w:t>Investor</w:t>
      </w:r>
      <w:r w:rsidR="00712206" w:rsidRPr="00712206">
        <w:t xml:space="preserve"> </w:t>
      </w:r>
      <w:r w:rsidR="00EC61B5">
        <w:t>set forth in</w:t>
      </w:r>
      <w:r w:rsidR="00712206" w:rsidRPr="00712206">
        <w:t xml:space="preserve"> </w:t>
      </w:r>
      <w:r w:rsidR="00712206" w:rsidRPr="00712206">
        <w:rPr>
          <w:rStyle w:val="aff"/>
        </w:rPr>
        <w:t>Article</w:t>
      </w:r>
      <w:r w:rsidR="00712206">
        <w:rPr>
          <w:rStyle w:val="aff"/>
        </w:rPr>
        <w:t xml:space="preserve"> </w:t>
      </w:r>
      <w:r w:rsidR="009D7E57">
        <w:rPr>
          <w:rStyle w:val="aff"/>
          <w:rFonts w:hint="eastAsia"/>
        </w:rPr>
        <w:t>4.</w:t>
      </w:r>
      <w:r w:rsidR="008F1672">
        <w:rPr>
          <w:rStyle w:val="aff"/>
        </w:rPr>
        <w:t>2</w:t>
      </w:r>
      <w:r w:rsidR="009D7E57">
        <w:rPr>
          <w:rStyle w:val="aff"/>
          <w:rFonts w:hint="eastAsia"/>
        </w:rPr>
        <w:t>.</w:t>
      </w:r>
      <w:r w:rsidR="008F1672">
        <w:rPr>
          <w:rStyle w:val="aff"/>
        </w:rPr>
        <w:t>1</w:t>
      </w:r>
      <w:r w:rsidR="00712206" w:rsidRPr="00712206">
        <w:t xml:space="preserve"> shall be true and correct in all </w:t>
      </w:r>
      <w:r w:rsidR="00336023">
        <w:t xml:space="preserve">material </w:t>
      </w:r>
      <w:r w:rsidR="00712206" w:rsidRPr="00712206">
        <w:t xml:space="preserve">respects as of </w:t>
      </w:r>
      <w:r w:rsidR="00EB0E9D">
        <w:t>the</w:t>
      </w:r>
      <w:r w:rsidR="00712206" w:rsidRPr="00712206">
        <w:t xml:space="preserve"> Closing</w:t>
      </w:r>
      <w:r>
        <w:t>;</w:t>
      </w:r>
    </w:p>
    <w:p w14:paraId="20C35CB1" w14:textId="77777777" w:rsidR="006C11D1" w:rsidRDefault="006C11D1" w:rsidP="006C11D1">
      <w:pPr>
        <w:pStyle w:val="12"/>
        <w:spacing w:after="180"/>
        <w:ind w:left="1320" w:hanging="660"/>
      </w:pPr>
      <w:r>
        <w:t>(b)</w:t>
      </w:r>
      <w:r>
        <w:tab/>
        <w:t xml:space="preserve">all of the obligations and covenants of the </w:t>
      </w:r>
      <w:r w:rsidR="00390FD6">
        <w:rPr>
          <w:rFonts w:hint="eastAsia"/>
        </w:rPr>
        <w:t>Investor</w:t>
      </w:r>
      <w:r>
        <w:t xml:space="preserve"> hereunder to be performed or complied with by it on or before the </w:t>
      </w:r>
      <w:r w:rsidR="00C54DD1">
        <w:t>Closing</w:t>
      </w:r>
      <w:r>
        <w:t xml:space="preserve"> </w:t>
      </w:r>
      <w:r w:rsidR="00C54DD1">
        <w:t>shall have been performed and complied</w:t>
      </w:r>
      <w:r w:rsidR="00336023" w:rsidRPr="00336023">
        <w:t xml:space="preserve"> in all material respects</w:t>
      </w:r>
      <w:r>
        <w:t>;</w:t>
      </w:r>
      <w:r>
        <w:rPr>
          <w:rFonts w:hint="eastAsia"/>
        </w:rPr>
        <w:t xml:space="preserve"> </w:t>
      </w:r>
    </w:p>
    <w:p w14:paraId="01C7C33A" w14:textId="30122662" w:rsidR="002B3E77" w:rsidRPr="00533943" w:rsidRDefault="002B3E77" w:rsidP="002B3E77">
      <w:pPr>
        <w:pStyle w:val="12"/>
        <w:spacing w:after="180"/>
        <w:ind w:left="1320" w:hanging="660"/>
        <w:rPr>
          <w:color w:val="FF0000"/>
        </w:rPr>
      </w:pPr>
      <w:r>
        <w:t>(c)</w:t>
      </w:r>
      <w:r>
        <w:tab/>
        <w:t xml:space="preserve">approval by the </w:t>
      </w:r>
      <w:r w:rsidR="00EB0E9D">
        <w:t>Investor’s</w:t>
      </w:r>
      <w:r>
        <w:t xml:space="preserve"> </w:t>
      </w:r>
      <w:r w:rsidR="009F0D99">
        <w:t>general meeting of shareholders, board of directors</w:t>
      </w:r>
      <w:r>
        <w:t xml:space="preserve">, investment committees and/or other corporate bodies as may be required by Laws or its constitutional documents or all necessary third party consents (if applicable) in connection with the transactions contemplated under this Agreement </w:t>
      </w:r>
      <w:r w:rsidR="00EB0E9D">
        <w:t>are</w:t>
      </w:r>
      <w:r>
        <w:t xml:space="preserve"> obtained and effective as of the </w:t>
      </w:r>
      <w:r w:rsidR="00EB0E9D">
        <w:t>Closing</w:t>
      </w:r>
      <w:r>
        <w:t>; and</w:t>
      </w:r>
    </w:p>
    <w:p w14:paraId="67994223" w14:textId="3BFDFB66" w:rsidR="00F926C1" w:rsidRDefault="0060485C" w:rsidP="00330D70">
      <w:pPr>
        <w:pStyle w:val="12"/>
        <w:spacing w:after="180"/>
        <w:ind w:left="1320" w:hanging="660"/>
      </w:pPr>
      <w:r>
        <w:t>(d)</w:t>
      </w:r>
      <w:r>
        <w:tab/>
      </w:r>
      <w:r w:rsidR="00330D70">
        <w:t>a</w:t>
      </w:r>
      <w:r w:rsidR="00330D70" w:rsidRPr="00330D70">
        <w:t xml:space="preserve"> </w:t>
      </w:r>
      <w:r w:rsidR="00330D70">
        <w:t>s</w:t>
      </w:r>
      <w:r w:rsidR="00330D70" w:rsidRPr="00330D70">
        <w:t>hareholders</w:t>
      </w:r>
      <w:r w:rsidR="00330D70">
        <w:t>’</w:t>
      </w:r>
      <w:r w:rsidR="00330D70" w:rsidRPr="00330D70">
        <w:t xml:space="preserve"> </w:t>
      </w:r>
      <w:r w:rsidR="00330D70">
        <w:t>a</w:t>
      </w:r>
      <w:r w:rsidR="00330D70" w:rsidRPr="00330D70">
        <w:t>greement (</w:t>
      </w:r>
      <w:r w:rsidR="00330D70">
        <w:t>the “</w:t>
      </w:r>
      <w:r w:rsidR="00330D70" w:rsidRPr="00C977EC">
        <w:rPr>
          <w:rStyle w:val="aff"/>
        </w:rPr>
        <w:t>SHA</w:t>
      </w:r>
      <w:r w:rsidR="00330D70">
        <w:t>”</w:t>
      </w:r>
      <w:r w:rsidR="00330D70" w:rsidRPr="00330D70">
        <w:t xml:space="preserve">), to be executed by the relevant parties in </w:t>
      </w:r>
      <w:r w:rsidR="00F926C1">
        <w:t xml:space="preserve">the manner </w:t>
      </w:r>
      <w:r w:rsidR="00330D70" w:rsidRPr="00330D70">
        <w:t xml:space="preserve">satisfactory to both </w:t>
      </w:r>
      <w:r w:rsidR="00F926C1">
        <w:t>P</w:t>
      </w:r>
      <w:r w:rsidR="00330D70" w:rsidRPr="00330D70">
        <w:t>arties to this Agreement, shall have been executed by the relevant parties and shall be effective as of the Closing.</w:t>
      </w:r>
    </w:p>
    <w:p w14:paraId="7D8B3026" w14:textId="7936B33B" w:rsidR="007F42F5" w:rsidRDefault="00A61F99" w:rsidP="00C977EC">
      <w:pPr>
        <w:pStyle w:val="aff0"/>
        <w:spacing w:after="180"/>
        <w:ind w:left="660" w:hanging="660"/>
      </w:pPr>
      <w:r>
        <w:t>3.1.2</w:t>
      </w:r>
      <w:r w:rsidR="007F42F5">
        <w:tab/>
      </w:r>
      <w:r w:rsidR="00E856FA" w:rsidRPr="002F486D">
        <w:t>The obligation</w:t>
      </w:r>
      <w:r w:rsidR="00E856FA">
        <w:t>s</w:t>
      </w:r>
      <w:r w:rsidR="00E856FA" w:rsidRPr="002F486D">
        <w:t xml:space="preserve"> of the </w:t>
      </w:r>
      <w:r w:rsidR="00B75385">
        <w:t xml:space="preserve">Investor </w:t>
      </w:r>
      <w:r w:rsidR="00E856FA">
        <w:t xml:space="preserve">under </w:t>
      </w:r>
      <w:r w:rsidR="00E856FA" w:rsidRPr="00A61F99">
        <w:rPr>
          <w:rStyle w:val="aff"/>
        </w:rPr>
        <w:t>Article 2.1.1</w:t>
      </w:r>
      <w:r w:rsidR="00E856FA">
        <w:t xml:space="preserve"> and </w:t>
      </w:r>
      <w:r w:rsidR="00E856FA" w:rsidRPr="00A61F99">
        <w:rPr>
          <w:rStyle w:val="aff"/>
        </w:rPr>
        <w:t>Article 3.3.</w:t>
      </w:r>
      <w:r w:rsidR="00B75385">
        <w:rPr>
          <w:rStyle w:val="aff"/>
        </w:rPr>
        <w:t>1</w:t>
      </w:r>
      <w:r w:rsidR="00E856FA">
        <w:t xml:space="preserve"> are subject to the fulfillment of each of the following conditions, unless otherwise waived by the </w:t>
      </w:r>
      <w:r w:rsidR="00B75385">
        <w:t>Investor</w:t>
      </w:r>
      <w:r w:rsidR="00E856FA">
        <w:t>:</w:t>
      </w:r>
    </w:p>
    <w:p w14:paraId="5FC3272D" w14:textId="77777777" w:rsidR="00CB676D" w:rsidRDefault="00CB676D" w:rsidP="00CB676D">
      <w:pPr>
        <w:pStyle w:val="12"/>
        <w:spacing w:after="180"/>
        <w:ind w:left="1320" w:hanging="660"/>
      </w:pPr>
      <w:r>
        <w:t>(a)</w:t>
      </w:r>
      <w:r>
        <w:tab/>
      </w:r>
      <w:r w:rsidR="00336023">
        <w:t>t</w:t>
      </w:r>
      <w:r w:rsidR="00B63330" w:rsidRPr="00712206">
        <w:t xml:space="preserve">he representations and warranties of the </w:t>
      </w:r>
      <w:r w:rsidR="00390FD6">
        <w:rPr>
          <w:rFonts w:hint="eastAsia"/>
        </w:rPr>
        <w:t>Company</w:t>
      </w:r>
      <w:r w:rsidR="00B63330" w:rsidRPr="00712206">
        <w:t xml:space="preserve"> </w:t>
      </w:r>
      <w:r w:rsidR="00EC61B5">
        <w:t>set forth in</w:t>
      </w:r>
      <w:r w:rsidR="00B63330" w:rsidRPr="00712206">
        <w:t xml:space="preserve"> </w:t>
      </w:r>
      <w:r w:rsidR="00B63330" w:rsidRPr="00712206">
        <w:rPr>
          <w:rStyle w:val="aff"/>
        </w:rPr>
        <w:t>Article</w:t>
      </w:r>
      <w:r w:rsidR="00B63330">
        <w:rPr>
          <w:rStyle w:val="aff"/>
        </w:rPr>
        <w:t xml:space="preserve"> </w:t>
      </w:r>
      <w:r w:rsidR="00590C5E">
        <w:rPr>
          <w:rStyle w:val="aff"/>
          <w:rFonts w:hint="eastAsia"/>
        </w:rPr>
        <w:t>4.1.1</w:t>
      </w:r>
      <w:r w:rsidR="00B63330" w:rsidRPr="00712206">
        <w:t xml:space="preserve"> shall be true and correct in all respects as of </w:t>
      </w:r>
      <w:r w:rsidR="00EB0E9D">
        <w:t>the</w:t>
      </w:r>
      <w:r w:rsidR="00B63330" w:rsidRPr="00712206">
        <w:t xml:space="preserve"> Closing</w:t>
      </w:r>
      <w:r>
        <w:t>;</w:t>
      </w:r>
    </w:p>
    <w:p w14:paraId="5CC2CF79" w14:textId="77777777" w:rsidR="00CB676D" w:rsidRDefault="00CB676D" w:rsidP="00CB676D">
      <w:pPr>
        <w:pStyle w:val="12"/>
        <w:spacing w:after="180"/>
        <w:ind w:left="1320" w:hanging="660"/>
      </w:pPr>
      <w:r>
        <w:t>(b)</w:t>
      </w:r>
      <w:r>
        <w:tab/>
      </w:r>
      <w:r w:rsidR="00390FD6">
        <w:t xml:space="preserve">all of the obligations and covenants of the </w:t>
      </w:r>
      <w:r w:rsidR="00390FD6">
        <w:rPr>
          <w:rFonts w:hint="eastAsia"/>
        </w:rPr>
        <w:t>Company</w:t>
      </w:r>
      <w:r w:rsidR="00390FD6">
        <w:t xml:space="preserve"> hereunder to be performed or complied with by it on or before the Closing shall have been performed and complied</w:t>
      </w:r>
      <w:r w:rsidR="00390FD6" w:rsidRPr="00336023">
        <w:t xml:space="preserve"> in all material respects</w:t>
      </w:r>
      <w:r w:rsidR="00390FD6">
        <w:t>;</w:t>
      </w:r>
    </w:p>
    <w:p w14:paraId="389E44E7" w14:textId="74874234" w:rsidR="0026227B" w:rsidRDefault="0026227B" w:rsidP="0026227B">
      <w:pPr>
        <w:pStyle w:val="12"/>
        <w:spacing w:after="180"/>
        <w:ind w:left="1320" w:hanging="660"/>
      </w:pPr>
      <w:r>
        <w:t>(c)</w:t>
      </w:r>
      <w:r>
        <w:tab/>
      </w:r>
      <w:r w:rsidR="00EB0E9D">
        <w:t xml:space="preserve">approval by the </w:t>
      </w:r>
      <w:r w:rsidR="003E0C4E">
        <w:t>GMS</w:t>
      </w:r>
      <w:r w:rsidR="00EB0E9D">
        <w:t xml:space="preserve">, </w:t>
      </w:r>
      <w:r w:rsidR="0043653E">
        <w:t>Board</w:t>
      </w:r>
      <w:r w:rsidR="00EB0E9D">
        <w:t>, investment committees and/or other corporate bodies as may be required by Laws or its constitutional documents or all necessary third party consents (if applicable) in connection with the transactions contemplated under this Agreement are obtained and effective as of the Closing; and</w:t>
      </w:r>
    </w:p>
    <w:p w14:paraId="2AC613A2" w14:textId="06BF0A54" w:rsidR="0026227B" w:rsidRDefault="0026227B" w:rsidP="0026227B">
      <w:pPr>
        <w:pStyle w:val="12"/>
        <w:spacing w:after="180"/>
        <w:ind w:left="1320" w:hanging="660"/>
      </w:pPr>
      <w:r>
        <w:t>(d)</w:t>
      </w:r>
      <w:r>
        <w:tab/>
      </w:r>
      <w:r w:rsidR="00130E33">
        <w:t xml:space="preserve">the SHA </w:t>
      </w:r>
      <w:r w:rsidR="00130E33" w:rsidRPr="00330D70">
        <w:t>shall have been executed by the relevant parties and shall be effective as of the Closing</w:t>
      </w:r>
      <w:r w:rsidR="00337CB2">
        <w:rPr>
          <w:rFonts w:hint="eastAsia"/>
        </w:rPr>
        <w:t>.</w:t>
      </w:r>
    </w:p>
    <w:p w14:paraId="4838A37B" w14:textId="123624CA" w:rsidR="00BD5DAA" w:rsidRDefault="00BD5DAA" w:rsidP="00BD5DAA">
      <w:pPr>
        <w:spacing w:after="180"/>
      </w:pPr>
    </w:p>
    <w:p w14:paraId="450ADB9C" w14:textId="77777777" w:rsidR="002F486D" w:rsidRDefault="00B03AA3" w:rsidP="00B03AA3">
      <w:pPr>
        <w:pStyle w:val="2"/>
        <w:spacing w:after="180"/>
      </w:pPr>
      <w:bookmarkStart w:id="16" w:name="_Toc135772568"/>
      <w:bookmarkStart w:id="17" w:name="_Toc139830213"/>
      <w:r>
        <w:rPr>
          <w:rFonts w:hint="eastAsia"/>
        </w:rPr>
        <w:t>Article 3.2 (</w:t>
      </w:r>
      <w:r w:rsidRPr="00B03AA3">
        <w:t>Ordinary Course of Business</w:t>
      </w:r>
      <w:r>
        <w:rPr>
          <w:rFonts w:hint="eastAsia"/>
        </w:rPr>
        <w:t>)</w:t>
      </w:r>
      <w:bookmarkEnd w:id="16"/>
      <w:bookmarkEnd w:id="17"/>
    </w:p>
    <w:p w14:paraId="4C97CFE1" w14:textId="1952D1DF" w:rsidR="002F486D" w:rsidRDefault="00611221" w:rsidP="00B03AA3">
      <w:pPr>
        <w:pStyle w:val="aff0"/>
        <w:spacing w:after="180"/>
        <w:ind w:left="660" w:hanging="660"/>
      </w:pPr>
      <w:r>
        <w:rPr>
          <w:rFonts w:hint="eastAsia"/>
        </w:rPr>
        <w:t>3.2.1</w:t>
      </w:r>
      <w:r w:rsidR="00B03AA3">
        <w:tab/>
      </w:r>
      <w:r w:rsidR="006939A7" w:rsidRPr="006939A7">
        <w:t xml:space="preserve">Between the date of this Agreement and the </w:t>
      </w:r>
      <w:r w:rsidR="00086132">
        <w:t>Closing</w:t>
      </w:r>
      <w:r w:rsidR="006939A7" w:rsidRPr="006939A7">
        <w:t xml:space="preserve">, the </w:t>
      </w:r>
      <w:r w:rsidR="00086132">
        <w:t>Company</w:t>
      </w:r>
      <w:r w:rsidR="006939A7" w:rsidRPr="006939A7">
        <w:t xml:space="preserve"> shall conduct </w:t>
      </w:r>
      <w:r w:rsidR="00086132">
        <w:t>its</w:t>
      </w:r>
      <w:r w:rsidR="006939A7" w:rsidRPr="006939A7">
        <w:t xml:space="preserve"> </w:t>
      </w:r>
      <w:r w:rsidR="00086132">
        <w:t>b</w:t>
      </w:r>
      <w:r w:rsidR="006939A7" w:rsidRPr="006939A7">
        <w:t>usiness in all material respects only in the ordinary course of business consistent with past practice and policies and in</w:t>
      </w:r>
      <w:r w:rsidR="00DB4040">
        <w:t xml:space="preserve"> accordance with all </w:t>
      </w:r>
      <w:r w:rsidR="006939A7" w:rsidRPr="006939A7">
        <w:t xml:space="preserve">Laws and </w:t>
      </w:r>
      <w:r w:rsidR="00AA31BA">
        <w:rPr>
          <w:rFonts w:hint="eastAsia"/>
        </w:rPr>
        <w:t xml:space="preserve">shall </w:t>
      </w:r>
      <w:r w:rsidR="006939A7" w:rsidRPr="006939A7">
        <w:t xml:space="preserve">preserve its current business relationships with customers, suppliers and </w:t>
      </w:r>
      <w:r w:rsidR="00DB4040">
        <w:t>any other stakeholders</w:t>
      </w:r>
      <w:r w:rsidR="006939A7" w:rsidRPr="006939A7">
        <w:t>.</w:t>
      </w:r>
    </w:p>
    <w:p w14:paraId="194A16BB" w14:textId="619D0C60" w:rsidR="004C4EDE" w:rsidRDefault="004C4EDE" w:rsidP="00B03AA3">
      <w:pPr>
        <w:pStyle w:val="aff0"/>
        <w:spacing w:after="180"/>
        <w:ind w:left="660" w:hanging="660"/>
      </w:pPr>
    </w:p>
    <w:p w14:paraId="07E9C63C" w14:textId="77777777" w:rsidR="002F486D" w:rsidRDefault="00446C6F" w:rsidP="00446C6F">
      <w:pPr>
        <w:pStyle w:val="2"/>
        <w:spacing w:after="180"/>
      </w:pPr>
      <w:bookmarkStart w:id="18" w:name="_Toc135772569"/>
      <w:bookmarkStart w:id="19" w:name="_Toc139830214"/>
      <w:r>
        <w:rPr>
          <w:rFonts w:hint="eastAsia"/>
        </w:rPr>
        <w:lastRenderedPageBreak/>
        <w:t>Article 3.3 (</w:t>
      </w:r>
      <w:r>
        <w:t>Closing</w:t>
      </w:r>
      <w:r w:rsidR="00703ECF">
        <w:t xml:space="preserve"> Delivery</w:t>
      </w:r>
      <w:r>
        <w:rPr>
          <w:rFonts w:hint="eastAsia"/>
        </w:rPr>
        <w:t>)</w:t>
      </w:r>
      <w:bookmarkEnd w:id="18"/>
      <w:bookmarkEnd w:id="19"/>
    </w:p>
    <w:p w14:paraId="2E669BD4" w14:textId="77777777" w:rsidR="00770996" w:rsidRPr="00AC2D36" w:rsidRDefault="007073F7" w:rsidP="00770996">
      <w:pPr>
        <w:pStyle w:val="aff0"/>
        <w:spacing w:after="180"/>
        <w:ind w:left="660" w:hanging="660"/>
      </w:pPr>
      <w:r>
        <w:t>3.3.1</w:t>
      </w:r>
      <w:r w:rsidR="00770996">
        <w:tab/>
      </w:r>
      <w:r w:rsidR="00AC2D36" w:rsidRPr="00AC2D36">
        <w:t>Subject to</w:t>
      </w:r>
      <w:r w:rsidR="00604410" w:rsidRPr="00604410">
        <w:t xml:space="preserve"> </w:t>
      </w:r>
      <w:r w:rsidR="00604410" w:rsidRPr="008C0918">
        <w:rPr>
          <w:rStyle w:val="aff"/>
        </w:rPr>
        <w:t>Article 3.1.2</w:t>
      </w:r>
      <w:r w:rsidR="00AC2D36" w:rsidRPr="00AC2D36">
        <w:t xml:space="preserve">, </w:t>
      </w:r>
      <w:r w:rsidR="00604410">
        <w:t xml:space="preserve">the </w:t>
      </w:r>
      <w:r w:rsidR="00AC2D36" w:rsidRPr="00AC2D36">
        <w:t>Investor</w:t>
      </w:r>
      <w:r w:rsidR="008C0918">
        <w:t xml:space="preserve"> shall, </w:t>
      </w:r>
      <w:r w:rsidR="008C0918" w:rsidRPr="00AC2D36">
        <w:t xml:space="preserve">on the Closing </w:t>
      </w:r>
      <w:r w:rsidR="008C0918">
        <w:t xml:space="preserve">Date, pay the total amount </w:t>
      </w:r>
      <w:r w:rsidR="00AC2D36" w:rsidRPr="00AC2D36">
        <w:t xml:space="preserve">by wire transfer to an account at a financial institution separately designated by </w:t>
      </w:r>
      <w:r w:rsidR="00604410">
        <w:t xml:space="preserve">the </w:t>
      </w:r>
      <w:r w:rsidR="00AC2D36" w:rsidRPr="00AC2D36">
        <w:t>Company.</w:t>
      </w:r>
    </w:p>
    <w:p w14:paraId="3174D80D" w14:textId="010EB080" w:rsidR="003C1ABA" w:rsidRDefault="007073F7" w:rsidP="00770996">
      <w:pPr>
        <w:pStyle w:val="aff0"/>
        <w:spacing w:after="180"/>
        <w:ind w:left="660" w:hanging="660"/>
      </w:pPr>
      <w:r>
        <w:t>3.3.2</w:t>
      </w:r>
      <w:r w:rsidR="00770996">
        <w:tab/>
      </w:r>
      <w:r w:rsidR="00AC2D36" w:rsidRPr="00AC2D36">
        <w:t>Subject to</w:t>
      </w:r>
      <w:r w:rsidR="008C0918" w:rsidRPr="00604410">
        <w:t xml:space="preserve"> </w:t>
      </w:r>
      <w:r w:rsidR="008C0918" w:rsidRPr="008C0918">
        <w:rPr>
          <w:rStyle w:val="aff"/>
        </w:rPr>
        <w:t>Article</w:t>
      </w:r>
      <w:r w:rsidR="00AC2D36" w:rsidRPr="008C0918">
        <w:rPr>
          <w:rStyle w:val="aff"/>
        </w:rPr>
        <w:t xml:space="preserve"> 3.1.1</w:t>
      </w:r>
      <w:r w:rsidR="00AC2D36" w:rsidRPr="00AC2D36">
        <w:t>, the Company shall</w:t>
      </w:r>
      <w:r w:rsidR="008C0918">
        <w:t xml:space="preserve">, </w:t>
      </w:r>
      <w:r w:rsidR="008C0918" w:rsidRPr="00AC2D36">
        <w:t xml:space="preserve">on the Closing Date, </w:t>
      </w:r>
      <w:r w:rsidR="00AC2D36" w:rsidRPr="00AC2D36">
        <w:t xml:space="preserve">enter the Investor as a </w:t>
      </w:r>
      <w:r w:rsidR="00145FBB">
        <w:rPr>
          <w:rFonts w:hint="eastAsia"/>
        </w:rPr>
        <w:t>S</w:t>
      </w:r>
      <w:r w:rsidR="00AC2D36" w:rsidRPr="00AC2D36">
        <w:t>hareholder in its register of shareholders and shall deliver a certified copy of the original to the Investor.</w:t>
      </w:r>
    </w:p>
    <w:p w14:paraId="2B95C28B" w14:textId="14070C45" w:rsidR="004C4EDE" w:rsidRDefault="004C4EDE" w:rsidP="00770996">
      <w:pPr>
        <w:pStyle w:val="aff0"/>
        <w:spacing w:after="180"/>
        <w:ind w:left="660" w:hanging="660"/>
      </w:pPr>
    </w:p>
    <w:p w14:paraId="61A22E47" w14:textId="77777777" w:rsidR="00446C6F" w:rsidRDefault="00753DCB" w:rsidP="00753DCB">
      <w:pPr>
        <w:pStyle w:val="1"/>
        <w:spacing w:after="180"/>
        <w:jc w:val="center"/>
      </w:pPr>
      <w:bookmarkStart w:id="20" w:name="_Toc135772570"/>
      <w:bookmarkStart w:id="21" w:name="_Toc139830215"/>
      <w:r w:rsidRPr="00753DCB">
        <w:t>CHAPTER 4: REPRESENTATIONS AND WARRANTIES</w:t>
      </w:r>
      <w:bookmarkEnd w:id="20"/>
      <w:bookmarkEnd w:id="21"/>
    </w:p>
    <w:p w14:paraId="25D6446B" w14:textId="77777777" w:rsidR="00110A75" w:rsidRDefault="00110A75" w:rsidP="00110A75">
      <w:pPr>
        <w:spacing w:after="180"/>
      </w:pPr>
    </w:p>
    <w:p w14:paraId="280B828E" w14:textId="77777777" w:rsidR="00110A75" w:rsidRPr="00110A75" w:rsidRDefault="00110A75" w:rsidP="00110A75">
      <w:pPr>
        <w:pStyle w:val="2"/>
        <w:spacing w:after="180"/>
      </w:pPr>
      <w:bookmarkStart w:id="22" w:name="_Toc135772571"/>
      <w:bookmarkStart w:id="23" w:name="_Toc139830216"/>
      <w:r>
        <w:rPr>
          <w:rFonts w:hint="eastAsia"/>
        </w:rPr>
        <w:t>Article 4.1 (</w:t>
      </w:r>
      <w:r>
        <w:t>Representations and Warranties</w:t>
      </w:r>
      <w:r w:rsidR="00516E8C">
        <w:t xml:space="preserve"> by the Company</w:t>
      </w:r>
      <w:r>
        <w:rPr>
          <w:rFonts w:hint="eastAsia"/>
        </w:rPr>
        <w:t>)</w:t>
      </w:r>
      <w:bookmarkEnd w:id="22"/>
      <w:bookmarkEnd w:id="23"/>
    </w:p>
    <w:p w14:paraId="5C9C5894" w14:textId="114A8EF3" w:rsidR="00446C6F" w:rsidRDefault="00F95A4C" w:rsidP="00C501A0">
      <w:pPr>
        <w:pStyle w:val="aff0"/>
        <w:spacing w:after="180"/>
        <w:ind w:left="660" w:hanging="660"/>
      </w:pPr>
      <w:r>
        <w:rPr>
          <w:rFonts w:hint="eastAsia"/>
        </w:rPr>
        <w:t>4.1.1</w:t>
      </w:r>
      <w:r w:rsidR="00110A75">
        <w:tab/>
      </w:r>
      <w:r w:rsidR="00EC4C12" w:rsidRPr="00EC4C12">
        <w:t xml:space="preserve">The </w:t>
      </w:r>
      <w:r w:rsidR="00EC4C12">
        <w:rPr>
          <w:rFonts w:hint="eastAsia"/>
        </w:rPr>
        <w:t>Company</w:t>
      </w:r>
      <w:r w:rsidR="00EC4C12" w:rsidRPr="00EC4C12">
        <w:t xml:space="preserve"> represents and warrants to the </w:t>
      </w:r>
      <w:r w:rsidR="00EC4C12">
        <w:rPr>
          <w:rFonts w:hint="eastAsia"/>
        </w:rPr>
        <w:t>Investor</w:t>
      </w:r>
      <w:r w:rsidR="00EC4C12" w:rsidRPr="00EC4C12">
        <w:t xml:space="preserve"> as at the date of this Agreement and the </w:t>
      </w:r>
      <w:r w:rsidR="00EC4C12">
        <w:rPr>
          <w:rFonts w:hint="eastAsia"/>
        </w:rPr>
        <w:t>Closing</w:t>
      </w:r>
      <w:r w:rsidR="00EC4C12" w:rsidRPr="00EC4C12">
        <w:t xml:space="preserve"> that each warranty </w:t>
      </w:r>
      <w:r w:rsidR="00EC61B5">
        <w:t>set forth in</w:t>
      </w:r>
      <w:r w:rsidR="00EC4C12" w:rsidRPr="00EC4C12">
        <w:t xml:space="preserve"> </w:t>
      </w:r>
      <w:r w:rsidR="00EC4C12" w:rsidRPr="00EC4C12">
        <w:rPr>
          <w:rStyle w:val="aff"/>
        </w:rPr>
        <w:t>Schedule 4.1 (Representations and Warranties</w:t>
      </w:r>
      <w:r w:rsidR="00620ED8">
        <w:rPr>
          <w:rStyle w:val="aff"/>
        </w:rPr>
        <w:t xml:space="preserve"> by the Company</w:t>
      </w:r>
      <w:r w:rsidR="00EC4C12" w:rsidRPr="00EC4C12">
        <w:rPr>
          <w:rStyle w:val="aff"/>
        </w:rPr>
        <w:t>)</w:t>
      </w:r>
      <w:r w:rsidR="00EC4C12" w:rsidRPr="00EC4C12">
        <w:t xml:space="preserve"> is true and accurate and not misleading.</w:t>
      </w:r>
    </w:p>
    <w:p w14:paraId="745AC9B4" w14:textId="5B800A02" w:rsidR="00BA13FD" w:rsidRDefault="00BA13FD" w:rsidP="00C501A0">
      <w:pPr>
        <w:pStyle w:val="aff0"/>
        <w:spacing w:after="180"/>
        <w:ind w:left="660" w:hanging="660"/>
      </w:pPr>
    </w:p>
    <w:p w14:paraId="604FC3C8" w14:textId="77777777" w:rsidR="008F1672" w:rsidRPr="00110A75" w:rsidRDefault="008F1672" w:rsidP="008F1672">
      <w:pPr>
        <w:pStyle w:val="2"/>
        <w:spacing w:after="180"/>
      </w:pPr>
      <w:bookmarkStart w:id="24" w:name="_Toc135772572"/>
      <w:bookmarkStart w:id="25" w:name="_Toc139830217"/>
      <w:r>
        <w:rPr>
          <w:rFonts w:hint="eastAsia"/>
        </w:rPr>
        <w:t>Article 4.</w:t>
      </w:r>
      <w:r w:rsidR="00516E8C">
        <w:t>2</w:t>
      </w:r>
      <w:r>
        <w:rPr>
          <w:rFonts w:hint="eastAsia"/>
        </w:rPr>
        <w:t xml:space="preserve"> (</w:t>
      </w:r>
      <w:r>
        <w:t>Representations and Warranties</w:t>
      </w:r>
      <w:r w:rsidR="00516E8C">
        <w:t xml:space="preserve"> by the Investor</w:t>
      </w:r>
      <w:r>
        <w:rPr>
          <w:rFonts w:hint="eastAsia"/>
        </w:rPr>
        <w:t>)</w:t>
      </w:r>
      <w:bookmarkEnd w:id="24"/>
      <w:bookmarkEnd w:id="25"/>
    </w:p>
    <w:p w14:paraId="6F16C897" w14:textId="238B0986" w:rsidR="008F1672" w:rsidRDefault="008F1672" w:rsidP="008F1672">
      <w:pPr>
        <w:pStyle w:val="aff0"/>
        <w:spacing w:after="180"/>
        <w:ind w:left="660" w:hanging="660"/>
      </w:pPr>
      <w:r>
        <w:rPr>
          <w:rFonts w:hint="eastAsia"/>
        </w:rPr>
        <w:t>4.</w:t>
      </w:r>
      <w:r w:rsidR="007974E5">
        <w:t>2</w:t>
      </w:r>
      <w:r>
        <w:rPr>
          <w:rFonts w:hint="eastAsia"/>
        </w:rPr>
        <w:t>.1</w:t>
      </w:r>
      <w:r>
        <w:tab/>
      </w:r>
      <w:r w:rsidRPr="00EC4C12">
        <w:t xml:space="preserve">The </w:t>
      </w:r>
      <w:r w:rsidR="00620ED8">
        <w:t>Investor</w:t>
      </w:r>
      <w:r w:rsidRPr="00EC4C12">
        <w:t xml:space="preserve"> represents and warrants to the </w:t>
      </w:r>
      <w:r w:rsidR="00620ED8">
        <w:t>Company</w:t>
      </w:r>
      <w:r w:rsidRPr="00EC4C12">
        <w:t xml:space="preserve"> as at the date of this Agreement and the </w:t>
      </w:r>
      <w:r>
        <w:rPr>
          <w:rFonts w:hint="eastAsia"/>
        </w:rPr>
        <w:t>Closing</w:t>
      </w:r>
      <w:r w:rsidRPr="00EC4C12">
        <w:t xml:space="preserve"> that each warranty </w:t>
      </w:r>
      <w:r w:rsidR="00EC61B5">
        <w:t>set forth in</w:t>
      </w:r>
      <w:r w:rsidRPr="00EC4C12">
        <w:t xml:space="preserve"> </w:t>
      </w:r>
      <w:r w:rsidRPr="00EC4C12">
        <w:rPr>
          <w:rStyle w:val="aff"/>
        </w:rPr>
        <w:t>Schedule 4.</w:t>
      </w:r>
      <w:r w:rsidR="00BA1054">
        <w:rPr>
          <w:rStyle w:val="aff"/>
        </w:rPr>
        <w:t>2</w:t>
      </w:r>
      <w:r w:rsidRPr="00EC4C12">
        <w:rPr>
          <w:rStyle w:val="aff"/>
        </w:rPr>
        <w:t xml:space="preserve"> (Representations and Warranties</w:t>
      </w:r>
      <w:r w:rsidR="00620ED8">
        <w:rPr>
          <w:rStyle w:val="aff"/>
        </w:rPr>
        <w:t xml:space="preserve"> by the Investor</w:t>
      </w:r>
      <w:r w:rsidRPr="00EC4C12">
        <w:rPr>
          <w:rStyle w:val="aff"/>
        </w:rPr>
        <w:t>)</w:t>
      </w:r>
      <w:r w:rsidRPr="00EC4C12">
        <w:t xml:space="preserve"> is true and accurate and not misleading.</w:t>
      </w:r>
    </w:p>
    <w:p w14:paraId="27F92403" w14:textId="156C8E99" w:rsidR="009021D2" w:rsidRDefault="009021D2" w:rsidP="008F1672">
      <w:pPr>
        <w:pStyle w:val="aff0"/>
        <w:spacing w:after="180"/>
        <w:ind w:left="660" w:hanging="660"/>
      </w:pPr>
    </w:p>
    <w:p w14:paraId="02804651" w14:textId="77777777" w:rsidR="006118FA" w:rsidRDefault="00223A29" w:rsidP="00223A29">
      <w:pPr>
        <w:pStyle w:val="1"/>
        <w:spacing w:after="180"/>
        <w:jc w:val="center"/>
      </w:pPr>
      <w:bookmarkStart w:id="26" w:name="_Toc135772573"/>
      <w:bookmarkStart w:id="27" w:name="_Toc139830218"/>
      <w:r w:rsidRPr="00223A29">
        <w:t>CHAPTER 5: INDEMNIFICATION AND TERMINATION</w:t>
      </w:r>
      <w:bookmarkEnd w:id="26"/>
      <w:bookmarkEnd w:id="27"/>
    </w:p>
    <w:p w14:paraId="0E165204" w14:textId="77777777" w:rsidR="00E40F23" w:rsidRDefault="00E40F23" w:rsidP="00D82BD6">
      <w:pPr>
        <w:spacing w:before="90" w:after="180"/>
      </w:pPr>
    </w:p>
    <w:p w14:paraId="09552CF7" w14:textId="77777777" w:rsidR="006118FA" w:rsidRDefault="00223A29" w:rsidP="00223A29">
      <w:pPr>
        <w:pStyle w:val="2"/>
        <w:spacing w:after="180"/>
      </w:pPr>
      <w:bookmarkStart w:id="28" w:name="_Toc135772574"/>
      <w:bookmarkStart w:id="29" w:name="_Toc139830219"/>
      <w:r>
        <w:rPr>
          <w:rFonts w:hint="eastAsia"/>
        </w:rPr>
        <w:t>Article 5.1 (</w:t>
      </w:r>
      <w:r>
        <w:t>Indemnification</w:t>
      </w:r>
      <w:r w:rsidR="00BB6E89">
        <w:rPr>
          <w:rFonts w:hint="eastAsia"/>
        </w:rPr>
        <w:t>s</w:t>
      </w:r>
      <w:r>
        <w:rPr>
          <w:rFonts w:hint="eastAsia"/>
        </w:rPr>
        <w:t>)</w:t>
      </w:r>
      <w:bookmarkEnd w:id="28"/>
      <w:bookmarkEnd w:id="29"/>
    </w:p>
    <w:p w14:paraId="23AAAB1E" w14:textId="77777777" w:rsidR="00BB6E89" w:rsidRDefault="00BB6E89" w:rsidP="00BB6E89">
      <w:pPr>
        <w:pStyle w:val="aff0"/>
        <w:spacing w:after="180"/>
        <w:ind w:left="660" w:hanging="660"/>
      </w:pPr>
      <w:r>
        <w:t>5.1.1</w:t>
      </w:r>
      <w:r w:rsidR="00534BE2">
        <w:tab/>
      </w:r>
      <w:r>
        <w:t>Each Party (the “</w:t>
      </w:r>
      <w:r w:rsidRPr="00BB6E89">
        <w:rPr>
          <w:rStyle w:val="aff"/>
        </w:rPr>
        <w:t>Indemnifier</w:t>
      </w:r>
      <w:r>
        <w:t xml:space="preserve">”) shall indemnify and hold harmless the other Party and its </w:t>
      </w:r>
      <w:r w:rsidR="00821ADF">
        <w:rPr>
          <w:rFonts w:hint="eastAsia"/>
        </w:rPr>
        <w:t>Employees</w:t>
      </w:r>
      <w:r>
        <w:t xml:space="preserve"> (collectively “</w:t>
      </w:r>
      <w:r w:rsidRPr="00BB6E89">
        <w:rPr>
          <w:rStyle w:val="aff"/>
        </w:rPr>
        <w:t>Indemnitees</w:t>
      </w:r>
      <w:r>
        <w:t>”) from and against any loss (including consequential losses such as loss of profits, loss of revenue and loss of data), costs (including legal costs), damages, claims or expenses which are incurred or suffered by such Indemnitees as a result of:</w:t>
      </w:r>
    </w:p>
    <w:p w14:paraId="657357E4" w14:textId="77777777" w:rsidR="00534BE2" w:rsidRDefault="00534BE2" w:rsidP="00534BE2">
      <w:pPr>
        <w:pStyle w:val="12"/>
        <w:spacing w:after="180"/>
        <w:ind w:left="1320" w:hanging="660"/>
      </w:pPr>
      <w:r>
        <w:t>(a)</w:t>
      </w:r>
      <w:r>
        <w:tab/>
        <w:t xml:space="preserve">any misrepresentation or breach of representation or warranty made or given hereunder by the </w:t>
      </w:r>
      <w:r w:rsidR="009F4473" w:rsidRPr="009F4473">
        <w:t>Indemnifier</w:t>
      </w:r>
      <w:r>
        <w:t>;</w:t>
      </w:r>
      <w:r w:rsidR="00462817">
        <w:rPr>
          <w:rFonts w:hint="eastAsia"/>
        </w:rPr>
        <w:t xml:space="preserve"> or</w:t>
      </w:r>
    </w:p>
    <w:p w14:paraId="14FFB64C" w14:textId="3931B7D4" w:rsidR="00534BE2" w:rsidRDefault="00534BE2" w:rsidP="00534BE2">
      <w:pPr>
        <w:pStyle w:val="12"/>
        <w:spacing w:after="180"/>
        <w:ind w:left="1320" w:hanging="660"/>
      </w:pPr>
      <w:r>
        <w:t>(</w:t>
      </w:r>
      <w:r w:rsidR="00BD430D">
        <w:rPr>
          <w:rFonts w:hint="eastAsia"/>
        </w:rPr>
        <w:t>b</w:t>
      </w:r>
      <w:r>
        <w:t>)</w:t>
      </w:r>
      <w:r>
        <w:tab/>
        <w:t xml:space="preserve">any </w:t>
      </w:r>
      <w:r w:rsidR="005F3521">
        <w:t xml:space="preserve">attributable </w:t>
      </w:r>
      <w:r>
        <w:t xml:space="preserve">breach or failure of </w:t>
      </w:r>
      <w:r w:rsidR="00185ABB">
        <w:t xml:space="preserve">covenant or obligation given </w:t>
      </w:r>
      <w:r w:rsidR="00C82638">
        <w:t xml:space="preserve">hereunder </w:t>
      </w:r>
      <w:r w:rsidR="00185ABB">
        <w:t xml:space="preserve">by </w:t>
      </w:r>
      <w:r>
        <w:t xml:space="preserve">the </w:t>
      </w:r>
      <w:r w:rsidR="00B302B2" w:rsidRPr="00B302B2">
        <w:t>Indemnifier</w:t>
      </w:r>
      <w:r w:rsidR="00CD1719">
        <w:rPr>
          <w:rFonts w:hint="eastAsia"/>
        </w:rPr>
        <w:t>.</w:t>
      </w:r>
    </w:p>
    <w:p w14:paraId="31014DBD" w14:textId="12CD2C9C" w:rsidR="00BB6E89" w:rsidRDefault="00F643BE" w:rsidP="00B83F99">
      <w:pPr>
        <w:pStyle w:val="aff0"/>
        <w:spacing w:after="180"/>
        <w:ind w:left="660" w:hanging="660"/>
      </w:pPr>
      <w:r>
        <w:t>5.1.2</w:t>
      </w:r>
      <w:r w:rsidR="00BB6E89">
        <w:tab/>
        <w:t xml:space="preserve">None of the Parties shall be liable for any claim for indemnification pursuant to </w:t>
      </w:r>
      <w:r w:rsidR="00BB6E89" w:rsidRPr="00375237">
        <w:rPr>
          <w:rStyle w:val="aff"/>
        </w:rPr>
        <w:t xml:space="preserve">Article </w:t>
      </w:r>
      <w:r w:rsidR="00B83F99" w:rsidRPr="00375237">
        <w:rPr>
          <w:rStyle w:val="aff"/>
        </w:rPr>
        <w:t>5.1.1</w:t>
      </w:r>
      <w:r w:rsidR="00BB6E89">
        <w:t xml:space="preserve"> above unless it has received a written notice of that claim, specifying (in reasonable details) the nature of the claim and the amount claimed</w:t>
      </w:r>
      <w:r w:rsidR="008A3005">
        <w:t xml:space="preserve"> within </w:t>
      </w:r>
      <w:r w:rsidR="008A3005" w:rsidRPr="008A3005">
        <w:rPr>
          <w:highlight w:val="yellow"/>
        </w:rPr>
        <w:t>[</w:t>
      </w:r>
      <w:r w:rsidR="00375237" w:rsidRPr="008A3005">
        <w:rPr>
          <w:highlight w:val="yellow"/>
        </w:rPr>
        <w:t xml:space="preserve">twelve </w:t>
      </w:r>
      <w:r w:rsidR="00BB6E89" w:rsidRPr="008A3005">
        <w:rPr>
          <w:highlight w:val="yellow"/>
        </w:rPr>
        <w:t>(</w:t>
      </w:r>
      <w:r w:rsidR="00375237" w:rsidRPr="008A3005">
        <w:rPr>
          <w:highlight w:val="yellow"/>
        </w:rPr>
        <w:t>12</w:t>
      </w:r>
      <w:r w:rsidR="00BB6E89" w:rsidRPr="008A3005">
        <w:rPr>
          <w:highlight w:val="yellow"/>
        </w:rPr>
        <w:t>)</w:t>
      </w:r>
      <w:r w:rsidR="008A3005" w:rsidRPr="008A3005">
        <w:rPr>
          <w:highlight w:val="yellow"/>
        </w:rPr>
        <w:t>]</w:t>
      </w:r>
      <w:r w:rsidR="00BB6E89">
        <w:t xml:space="preserve"> months from the </w:t>
      </w:r>
      <w:r w:rsidR="00375237">
        <w:t>Closing</w:t>
      </w:r>
      <w:r w:rsidR="00BB6E89">
        <w:t>.</w:t>
      </w:r>
    </w:p>
    <w:p w14:paraId="1265082E" w14:textId="1605C109" w:rsidR="00E47521" w:rsidRDefault="00E47521" w:rsidP="00B83F99">
      <w:pPr>
        <w:pStyle w:val="aff0"/>
        <w:spacing w:after="180"/>
        <w:ind w:left="660" w:hanging="660"/>
      </w:pPr>
    </w:p>
    <w:p w14:paraId="76D1F30A" w14:textId="77777777" w:rsidR="00223A29" w:rsidRDefault="00E96255" w:rsidP="00E96255">
      <w:pPr>
        <w:pStyle w:val="2"/>
        <w:spacing w:after="180"/>
      </w:pPr>
      <w:bookmarkStart w:id="30" w:name="_Toc135772575"/>
      <w:bookmarkStart w:id="31" w:name="_Toc139830220"/>
      <w:r>
        <w:rPr>
          <w:rFonts w:hint="eastAsia"/>
        </w:rPr>
        <w:t>Article 5.2</w:t>
      </w:r>
      <w:r>
        <w:t xml:space="preserve"> (Termination)</w:t>
      </w:r>
      <w:bookmarkEnd w:id="30"/>
      <w:bookmarkEnd w:id="31"/>
    </w:p>
    <w:p w14:paraId="6F65BFB7" w14:textId="0C185D25" w:rsidR="00A725EA" w:rsidRDefault="00A725EA" w:rsidP="00A725EA">
      <w:pPr>
        <w:pStyle w:val="aff0"/>
        <w:spacing w:after="180"/>
        <w:ind w:left="660" w:hanging="660"/>
      </w:pPr>
      <w:r>
        <w:rPr>
          <w:rFonts w:hint="eastAsia"/>
        </w:rPr>
        <w:t>5.2.1</w:t>
      </w:r>
      <w:r>
        <w:tab/>
        <w:t xml:space="preserve">Subject to the relevant consequences of termination in </w:t>
      </w:r>
      <w:r w:rsidRPr="00293EAA">
        <w:rPr>
          <w:rStyle w:val="aff"/>
        </w:rPr>
        <w:t xml:space="preserve">Article </w:t>
      </w:r>
      <w:r w:rsidR="00075948">
        <w:rPr>
          <w:rStyle w:val="aff"/>
        </w:rPr>
        <w:t>5.2.3</w:t>
      </w:r>
      <w:r>
        <w:t>, this Agreement may be</w:t>
      </w:r>
      <w:r>
        <w:rPr>
          <w:rFonts w:hint="eastAsia"/>
        </w:rPr>
        <w:t xml:space="preserve">, </w:t>
      </w:r>
      <w:r w:rsidRPr="00293EAA">
        <w:t xml:space="preserve">at any time only before the </w:t>
      </w:r>
      <w:r>
        <w:t>Closing</w:t>
      </w:r>
      <w:r w:rsidRPr="00293EAA">
        <w:t xml:space="preserve">, </w:t>
      </w:r>
      <w:r>
        <w:t>terminated</w:t>
      </w:r>
      <w:r w:rsidR="00DA272D">
        <w:rPr>
          <w:rFonts w:hint="eastAsia"/>
        </w:rPr>
        <w:t>:</w:t>
      </w:r>
    </w:p>
    <w:p w14:paraId="2D78BDB4" w14:textId="77777777" w:rsidR="00A725EA" w:rsidRDefault="00A725EA" w:rsidP="00A725EA">
      <w:pPr>
        <w:pStyle w:val="12"/>
        <w:spacing w:after="180"/>
        <w:ind w:left="1320" w:hanging="660"/>
      </w:pPr>
      <w:r>
        <w:rPr>
          <w:rFonts w:hint="eastAsia"/>
        </w:rPr>
        <w:t>(a)</w:t>
      </w:r>
      <w:r>
        <w:tab/>
        <w:t>by mutual written agreement of the Parties;</w:t>
      </w:r>
      <w:r w:rsidR="00FE7AF2">
        <w:t xml:space="preserve"> or</w:t>
      </w:r>
    </w:p>
    <w:p w14:paraId="0C125D5D" w14:textId="77777777" w:rsidR="00871D34" w:rsidRDefault="00871D34" w:rsidP="00871D34">
      <w:pPr>
        <w:pStyle w:val="12"/>
        <w:spacing w:after="180"/>
        <w:ind w:left="1320" w:hanging="660"/>
      </w:pPr>
      <w:r>
        <w:t>(b)</w:t>
      </w:r>
      <w:r>
        <w:tab/>
        <w:t xml:space="preserve">if either Party commits a material breach of any of its obligation hereunder and such Party fails to remedy such breach within </w:t>
      </w:r>
      <w:r w:rsidRPr="00C977EC">
        <w:rPr>
          <w:highlight w:val="yellow"/>
        </w:rPr>
        <w:t>[fourteen (14)]</w:t>
      </w:r>
      <w:r>
        <w:t xml:space="preserve"> days of being given notice from the other Party to remedy such material breach. </w:t>
      </w:r>
    </w:p>
    <w:p w14:paraId="37946A63" w14:textId="05F98699" w:rsidR="00A725EA" w:rsidRDefault="00A725EA" w:rsidP="00A725EA">
      <w:pPr>
        <w:pStyle w:val="aff0"/>
        <w:spacing w:after="180"/>
        <w:ind w:left="660" w:hanging="660"/>
      </w:pPr>
      <w:r>
        <w:lastRenderedPageBreak/>
        <w:t>5.2.2</w:t>
      </w:r>
      <w:r>
        <w:tab/>
        <w:t>If, by th</w:t>
      </w:r>
      <w:r w:rsidR="00E9145B">
        <w:t>e Long Stop Date, the Condition</w:t>
      </w:r>
      <w:r>
        <w:t xml:space="preserve"> Precedent </w:t>
      </w:r>
      <w:r w:rsidR="007D10E6">
        <w:t>is</w:t>
      </w:r>
      <w:r>
        <w:t xml:space="preserve"> not fulfilled or waived pursuant to </w:t>
      </w:r>
      <w:r w:rsidRPr="005776BA">
        <w:rPr>
          <w:rStyle w:val="aff"/>
        </w:rPr>
        <w:t xml:space="preserve">Article </w:t>
      </w:r>
      <w:r w:rsidR="008841ED">
        <w:rPr>
          <w:rStyle w:val="aff"/>
        </w:rPr>
        <w:t>3.1</w:t>
      </w:r>
      <w:r w:rsidR="008841ED">
        <w:t xml:space="preserve">, </w:t>
      </w:r>
      <w:r>
        <w:t>this Agreement will be automatically terminated.</w:t>
      </w:r>
    </w:p>
    <w:p w14:paraId="53C23B3E" w14:textId="1D94EFEB" w:rsidR="00A725EA" w:rsidRDefault="00A725EA" w:rsidP="00A725EA">
      <w:pPr>
        <w:pStyle w:val="aff0"/>
        <w:spacing w:after="180"/>
        <w:ind w:left="660" w:hanging="660"/>
      </w:pPr>
      <w:r>
        <w:rPr>
          <w:rFonts w:hint="eastAsia"/>
        </w:rPr>
        <w:t>5.2.</w:t>
      </w:r>
      <w:r>
        <w:t>3</w:t>
      </w:r>
      <w:r>
        <w:tab/>
        <w:t>Each Party’s further rights and obligations cease immediately on termination</w:t>
      </w:r>
      <w:r w:rsidR="00470288">
        <w:t xml:space="preserve"> hereof</w:t>
      </w:r>
      <w:r>
        <w:t xml:space="preserve">, except that the provisions of </w:t>
      </w:r>
      <w:r w:rsidR="0016143E">
        <w:rPr>
          <w:rFonts w:hint="eastAsia"/>
        </w:rPr>
        <w:t xml:space="preserve">this </w:t>
      </w:r>
      <w:r w:rsidR="00470288" w:rsidRPr="001075C8">
        <w:rPr>
          <w:rStyle w:val="aff"/>
          <w:rFonts w:hint="eastAsia"/>
        </w:rPr>
        <w:t>Chapter 5</w:t>
      </w:r>
      <w:r w:rsidR="00470288">
        <w:t xml:space="preserve"> and </w:t>
      </w:r>
      <w:r w:rsidR="00470288" w:rsidRPr="001075C8">
        <w:rPr>
          <w:rStyle w:val="aff"/>
        </w:rPr>
        <w:t>Chapter 6</w:t>
      </w:r>
      <w:r>
        <w:t xml:space="preserve"> shall survive the termination of this Agreement and remain in full force and effect with respect to the Parties. Termination</w:t>
      </w:r>
      <w:r w:rsidR="008477D7">
        <w:t xml:space="preserve"> of this Agreement</w:t>
      </w:r>
      <w:r>
        <w:t xml:space="preserve"> does not affect a Party’s accrued rights and obligations at the date of termination.</w:t>
      </w:r>
    </w:p>
    <w:p w14:paraId="75C4D359" w14:textId="359D526A" w:rsidR="00155CC6" w:rsidRDefault="00155CC6" w:rsidP="00A725EA">
      <w:pPr>
        <w:pStyle w:val="aff0"/>
        <w:spacing w:after="180"/>
        <w:ind w:left="660" w:hanging="660"/>
      </w:pPr>
    </w:p>
    <w:p w14:paraId="58B729B5" w14:textId="77777777" w:rsidR="00E96255" w:rsidRDefault="00E12C90" w:rsidP="00E12C90">
      <w:pPr>
        <w:pStyle w:val="1"/>
        <w:spacing w:after="180"/>
        <w:jc w:val="center"/>
      </w:pPr>
      <w:bookmarkStart w:id="32" w:name="_Toc135772576"/>
      <w:bookmarkStart w:id="33" w:name="_Toc139830221"/>
      <w:r w:rsidRPr="00E12C90">
        <w:t>CHAPTER 6: MISCELLANEOUS</w:t>
      </w:r>
      <w:bookmarkEnd w:id="32"/>
      <w:bookmarkEnd w:id="33"/>
    </w:p>
    <w:p w14:paraId="05C7EDCF" w14:textId="77777777" w:rsidR="00C83521" w:rsidRDefault="00C83521" w:rsidP="00D82BD6">
      <w:pPr>
        <w:spacing w:before="90" w:after="180"/>
      </w:pPr>
    </w:p>
    <w:p w14:paraId="61FAC4A3" w14:textId="77777777" w:rsidR="00E12C90" w:rsidRDefault="00E12C90" w:rsidP="00E12C90">
      <w:pPr>
        <w:pStyle w:val="2"/>
        <w:spacing w:after="180"/>
      </w:pPr>
      <w:bookmarkStart w:id="34" w:name="_Toc135772577"/>
      <w:bookmarkStart w:id="35" w:name="_Toc139830222"/>
      <w:r>
        <w:t>Article 6.1 (Confidentiality)</w:t>
      </w:r>
      <w:bookmarkEnd w:id="34"/>
      <w:bookmarkEnd w:id="35"/>
    </w:p>
    <w:p w14:paraId="6C568205" w14:textId="7C268ACC" w:rsidR="000E1618" w:rsidRDefault="000E1618" w:rsidP="000E1618">
      <w:pPr>
        <w:pStyle w:val="aff0"/>
        <w:spacing w:after="180"/>
        <w:ind w:left="660" w:hanging="660"/>
      </w:pPr>
      <w:r>
        <w:rPr>
          <w:rFonts w:hint="eastAsia"/>
        </w:rPr>
        <w:t>6.1.1</w:t>
      </w:r>
      <w:r>
        <w:tab/>
      </w:r>
      <w:r w:rsidR="00275741">
        <w:t xml:space="preserve">None of the </w:t>
      </w:r>
      <w:r w:rsidR="00EC253E">
        <w:rPr>
          <w:rFonts w:hint="eastAsia"/>
        </w:rPr>
        <w:t>Part</w:t>
      </w:r>
      <w:r w:rsidR="00EC253E">
        <w:t xml:space="preserve">ies </w:t>
      </w:r>
      <w:r w:rsidR="00275741">
        <w:t>shall disclose a Confidential Information to any third party, without prior written</w:t>
      </w:r>
      <w:r>
        <w:t xml:space="preserve"> </w:t>
      </w:r>
      <w:r w:rsidR="00275741">
        <w:t>consent of the Discloser, except:</w:t>
      </w:r>
    </w:p>
    <w:p w14:paraId="4DC6EDBB" w14:textId="77777777" w:rsidR="000E1618" w:rsidRDefault="000E1618" w:rsidP="000E1618">
      <w:pPr>
        <w:pStyle w:val="12"/>
        <w:spacing w:after="180"/>
        <w:ind w:left="1320" w:hanging="660"/>
      </w:pPr>
      <w:r>
        <w:t>(a)</w:t>
      </w:r>
      <w:r>
        <w:tab/>
      </w:r>
      <w:r w:rsidR="00E47202">
        <w:t xml:space="preserve">any disclosure </w:t>
      </w:r>
      <w:r w:rsidR="00275741">
        <w:t xml:space="preserve">as required </w:t>
      </w:r>
      <w:r w:rsidR="0047287B">
        <w:t xml:space="preserve">under </w:t>
      </w:r>
      <w:r w:rsidR="00275741">
        <w:t>Laws, provided that the Recipient shall, where</w:t>
      </w:r>
      <w:r>
        <w:t xml:space="preserve"> </w:t>
      </w:r>
      <w:r w:rsidR="00275741">
        <w:t>reasonably possible and permitted by Laws, give the Discloser written notice prior to</w:t>
      </w:r>
      <w:r>
        <w:t xml:space="preserve"> </w:t>
      </w:r>
      <w:r w:rsidR="00275741">
        <w:t>any such disclosure;</w:t>
      </w:r>
    </w:p>
    <w:p w14:paraId="639AF8C5" w14:textId="6DCB877C" w:rsidR="000E1618" w:rsidRDefault="000E1618" w:rsidP="000E1618">
      <w:pPr>
        <w:pStyle w:val="12"/>
        <w:spacing w:after="180"/>
        <w:ind w:left="1320" w:hanging="660"/>
      </w:pPr>
      <w:r>
        <w:t>(b)</w:t>
      </w:r>
      <w:r>
        <w:tab/>
      </w:r>
      <w:r w:rsidR="00A24CD7">
        <w:t>any d</w:t>
      </w:r>
      <w:r w:rsidR="00A24CD7" w:rsidRPr="00A24CD7">
        <w:t>isclosure when it is necessary to consult with attorneys, certified public accountants, tax accountants, or other professionals who are legally obligated to maintain confidentiality</w:t>
      </w:r>
      <w:r w:rsidR="00275741">
        <w:t>;</w:t>
      </w:r>
    </w:p>
    <w:p w14:paraId="6DE60E55" w14:textId="683DF754" w:rsidR="000E1618" w:rsidRDefault="000E1618" w:rsidP="000E1618">
      <w:pPr>
        <w:pStyle w:val="12"/>
        <w:spacing w:after="180"/>
        <w:ind w:left="1320" w:hanging="660"/>
      </w:pPr>
      <w:r>
        <w:t>(</w:t>
      </w:r>
      <w:r w:rsidR="003469D6">
        <w:t>c</w:t>
      </w:r>
      <w:r>
        <w:t>)</w:t>
      </w:r>
      <w:r>
        <w:tab/>
      </w:r>
      <w:r w:rsidR="00275741">
        <w:t xml:space="preserve">any disclosure made by the Recipient to the </w:t>
      </w:r>
      <w:r w:rsidR="009D623C">
        <w:rPr>
          <w:rFonts w:hint="eastAsia"/>
        </w:rPr>
        <w:t>Employees</w:t>
      </w:r>
      <w:r w:rsidR="009D623C">
        <w:t xml:space="preserve"> </w:t>
      </w:r>
      <w:r w:rsidR="002672A3">
        <w:t>and</w:t>
      </w:r>
      <w:r w:rsidR="00275741">
        <w:t xml:space="preserve"> advisors of the Recipient</w:t>
      </w:r>
      <w:r w:rsidR="002672A3">
        <w:t xml:space="preserve">, and to those of its </w:t>
      </w:r>
      <w:r w:rsidR="00275741">
        <w:t>Affiliates for the purpose of this Agreement,</w:t>
      </w:r>
      <w:r>
        <w:t xml:space="preserve"> </w:t>
      </w:r>
      <w:r w:rsidR="00275741">
        <w:t xml:space="preserve">provided that the </w:t>
      </w:r>
      <w:r w:rsidR="00BC451D" w:rsidRPr="00BC451D">
        <w:t>Recipient shall ensure that such person treats</w:t>
      </w:r>
      <w:r w:rsidR="00275741">
        <w:t xml:space="preserve"> such information as confidential and</w:t>
      </w:r>
      <w:r>
        <w:t xml:space="preserve"> </w:t>
      </w:r>
      <w:r w:rsidR="00275741">
        <w:t xml:space="preserve">not to disclose to any third party except as may be required under this </w:t>
      </w:r>
      <w:r w:rsidR="00275741" w:rsidRPr="009D623C">
        <w:rPr>
          <w:rStyle w:val="aff"/>
        </w:rPr>
        <w:t xml:space="preserve">Article </w:t>
      </w:r>
      <w:r w:rsidR="009D623C" w:rsidRPr="009D623C">
        <w:rPr>
          <w:rStyle w:val="aff"/>
        </w:rPr>
        <w:t>6.1</w:t>
      </w:r>
      <w:r w:rsidR="00360B8C">
        <w:t>; or</w:t>
      </w:r>
    </w:p>
    <w:p w14:paraId="68C24C20" w14:textId="447FEF4C" w:rsidR="00BC451D" w:rsidRDefault="00BC451D" w:rsidP="000E1618">
      <w:pPr>
        <w:pStyle w:val="12"/>
        <w:spacing w:after="180"/>
        <w:ind w:left="1320" w:hanging="660"/>
      </w:pPr>
      <w:r>
        <w:rPr>
          <w:rFonts w:hint="eastAsia"/>
        </w:rPr>
        <w:t>(</w:t>
      </w:r>
      <w:r>
        <w:t>d)</w:t>
      </w:r>
      <w:r>
        <w:tab/>
        <w:t xml:space="preserve">any disclosure made by the Recipient to a potential investor who is </w:t>
      </w:r>
      <w:r w:rsidR="009F22D9">
        <w:t>considering investing</w:t>
      </w:r>
      <w:r>
        <w:t xml:space="preserve"> into the Company, provided that the </w:t>
      </w:r>
      <w:r w:rsidRPr="00BC451D">
        <w:t xml:space="preserve">Recipient shall ensure that such </w:t>
      </w:r>
      <w:r w:rsidR="0011221A">
        <w:t>potential investor</w:t>
      </w:r>
      <w:r w:rsidRPr="00BC451D">
        <w:t xml:space="preserve"> treats</w:t>
      </w:r>
      <w:r>
        <w:t xml:space="preserve"> such information as confidential and not to disclose to any third party except as may be required under this </w:t>
      </w:r>
      <w:r w:rsidRPr="009D623C">
        <w:rPr>
          <w:rStyle w:val="aff"/>
        </w:rPr>
        <w:t>Article 6.1</w:t>
      </w:r>
      <w:r>
        <w:t>.</w:t>
      </w:r>
    </w:p>
    <w:p w14:paraId="2DC0C778" w14:textId="77777777" w:rsidR="000E1618" w:rsidRDefault="000E1618" w:rsidP="000E1618">
      <w:pPr>
        <w:pStyle w:val="aff0"/>
        <w:spacing w:after="180"/>
        <w:ind w:left="660" w:hanging="660"/>
      </w:pPr>
      <w:r>
        <w:t>6.1.2</w:t>
      </w:r>
      <w:r>
        <w:tab/>
      </w:r>
      <w:r w:rsidR="00275741">
        <w:t xml:space="preserve">For the purpose of this </w:t>
      </w:r>
      <w:r w:rsidR="00275741" w:rsidRPr="00D87312">
        <w:rPr>
          <w:rStyle w:val="aff"/>
        </w:rPr>
        <w:t xml:space="preserve">Article </w:t>
      </w:r>
      <w:r w:rsidR="00D87312">
        <w:rPr>
          <w:rStyle w:val="aff"/>
          <w:rFonts w:hint="eastAsia"/>
        </w:rPr>
        <w:t>6</w:t>
      </w:r>
      <w:r w:rsidR="00275741" w:rsidRPr="00D87312">
        <w:rPr>
          <w:rStyle w:val="aff"/>
        </w:rPr>
        <w:t>.1</w:t>
      </w:r>
      <w:r w:rsidR="00275741">
        <w:t>, the “</w:t>
      </w:r>
      <w:r w:rsidR="00275741" w:rsidRPr="00B142D2">
        <w:rPr>
          <w:rStyle w:val="aff"/>
        </w:rPr>
        <w:t>Discloser</w:t>
      </w:r>
      <w:r w:rsidR="00275741">
        <w:t>” means the Party who discloses or provides the</w:t>
      </w:r>
      <w:r>
        <w:t xml:space="preserve"> </w:t>
      </w:r>
      <w:r w:rsidR="00275741">
        <w:t>Confidential Information to the other Party, and the “</w:t>
      </w:r>
      <w:r w:rsidR="00275741" w:rsidRPr="00B142D2">
        <w:rPr>
          <w:rStyle w:val="aff"/>
        </w:rPr>
        <w:t>Recipient</w:t>
      </w:r>
      <w:r w:rsidR="00275741">
        <w:t>” means the Party who receives the</w:t>
      </w:r>
      <w:r>
        <w:t xml:space="preserve"> </w:t>
      </w:r>
      <w:r w:rsidR="00275741">
        <w:t>Confidential Information from the Discloser.</w:t>
      </w:r>
    </w:p>
    <w:p w14:paraId="57B11258" w14:textId="77777777" w:rsidR="000E1618" w:rsidRDefault="000E1618" w:rsidP="000E1618">
      <w:pPr>
        <w:pStyle w:val="aff0"/>
        <w:spacing w:after="180"/>
        <w:ind w:left="660" w:hanging="660"/>
      </w:pPr>
      <w:r>
        <w:t>6.1.3</w:t>
      </w:r>
      <w:r>
        <w:tab/>
      </w:r>
      <w:r w:rsidR="00275741">
        <w:t xml:space="preserve">For the purpose of this </w:t>
      </w:r>
      <w:r w:rsidR="00275741" w:rsidRPr="00D87312">
        <w:rPr>
          <w:rStyle w:val="aff"/>
        </w:rPr>
        <w:t xml:space="preserve">Article </w:t>
      </w:r>
      <w:r w:rsidR="00D87312" w:rsidRPr="00D87312">
        <w:rPr>
          <w:rStyle w:val="aff"/>
        </w:rPr>
        <w:t>6</w:t>
      </w:r>
      <w:r w:rsidR="00275741" w:rsidRPr="00D87312">
        <w:rPr>
          <w:rStyle w:val="aff"/>
        </w:rPr>
        <w:t>.1</w:t>
      </w:r>
      <w:r w:rsidR="00275741">
        <w:t>, the “</w:t>
      </w:r>
      <w:r w:rsidR="00275741" w:rsidRPr="00D87312">
        <w:rPr>
          <w:rStyle w:val="aff"/>
        </w:rPr>
        <w:t>Confidential Information</w:t>
      </w:r>
      <w:r w:rsidR="00275741">
        <w:t>” means the fact of the existence and</w:t>
      </w:r>
      <w:r>
        <w:t xml:space="preserve"> </w:t>
      </w:r>
      <w:r w:rsidR="00275741">
        <w:t>execution of this Agreement, and all information disclosed by the</w:t>
      </w:r>
      <w:r>
        <w:t xml:space="preserve"> </w:t>
      </w:r>
      <w:r w:rsidR="00275741">
        <w:t xml:space="preserve">Discloser (including by the </w:t>
      </w:r>
      <w:r w:rsidR="00D87312">
        <w:rPr>
          <w:rFonts w:hint="eastAsia"/>
        </w:rPr>
        <w:t>Employees</w:t>
      </w:r>
      <w:r w:rsidR="00275741">
        <w:t xml:space="preserve"> of the Discloser) to the Recipient in relation</w:t>
      </w:r>
      <w:r>
        <w:t xml:space="preserve"> </w:t>
      </w:r>
      <w:r w:rsidR="00275741">
        <w:t>to the Discloser, including but not limited to all information</w:t>
      </w:r>
      <w:r>
        <w:t xml:space="preserve"> </w:t>
      </w:r>
      <w:r w:rsidR="00275741">
        <w:t>regarding the business, operations or financial conditions of the Discloser</w:t>
      </w:r>
      <w:r w:rsidR="006A1642">
        <w:t xml:space="preserve">. Provided, however, that </w:t>
      </w:r>
      <w:r w:rsidR="00275741">
        <w:t>the</w:t>
      </w:r>
      <w:r>
        <w:t xml:space="preserve"> </w:t>
      </w:r>
      <w:r w:rsidR="00275741">
        <w:t>Confidential Information shall not include the following information:</w:t>
      </w:r>
    </w:p>
    <w:p w14:paraId="3F19AC4F" w14:textId="77777777" w:rsidR="000E1618" w:rsidRDefault="000E1618" w:rsidP="000E1618">
      <w:pPr>
        <w:pStyle w:val="12"/>
        <w:spacing w:after="180"/>
        <w:ind w:left="1320" w:hanging="660"/>
      </w:pPr>
      <w:r>
        <w:t>(a)</w:t>
      </w:r>
      <w:r>
        <w:tab/>
      </w:r>
      <w:r w:rsidR="00275741">
        <w:t>information which is already in the public domain at the time when it is disclosed or provided to</w:t>
      </w:r>
      <w:r>
        <w:t xml:space="preserve"> </w:t>
      </w:r>
      <w:r w:rsidR="00275741">
        <w:t>the Recipient;</w:t>
      </w:r>
    </w:p>
    <w:p w14:paraId="56F43395" w14:textId="77777777" w:rsidR="000E1618" w:rsidRDefault="000E1618" w:rsidP="000E1618">
      <w:pPr>
        <w:pStyle w:val="12"/>
        <w:spacing w:after="180"/>
        <w:ind w:left="1320" w:hanging="660"/>
      </w:pPr>
      <w:r>
        <w:t>(b)</w:t>
      </w:r>
      <w:r>
        <w:tab/>
      </w:r>
      <w:r w:rsidR="00275741">
        <w:t>information which enters the public domain after it is disclosed or provided to the Recipient, other</w:t>
      </w:r>
      <w:r>
        <w:t xml:space="preserve"> </w:t>
      </w:r>
      <w:r w:rsidR="00275741">
        <w:t>than by a breach of any obligation of confidentiality hereunder;</w:t>
      </w:r>
    </w:p>
    <w:p w14:paraId="716BAFA5" w14:textId="77777777" w:rsidR="000E1618" w:rsidRDefault="000E1618" w:rsidP="000E1618">
      <w:pPr>
        <w:pStyle w:val="12"/>
        <w:spacing w:after="180"/>
        <w:ind w:left="1320" w:hanging="660"/>
      </w:pPr>
      <w:r>
        <w:t>(c)</w:t>
      </w:r>
      <w:r>
        <w:tab/>
      </w:r>
      <w:r w:rsidR="00275741">
        <w:t>information which is already in the Recipient’s possession at the time when it is disclosed or</w:t>
      </w:r>
      <w:r>
        <w:t xml:space="preserve"> </w:t>
      </w:r>
      <w:r w:rsidR="00275741">
        <w:t>provided to Recipient, other than by a breach of any obligation of confidentiality hereunder;</w:t>
      </w:r>
    </w:p>
    <w:p w14:paraId="4B3E48F3" w14:textId="77777777" w:rsidR="000E1618" w:rsidRDefault="000E1618" w:rsidP="000E1618">
      <w:pPr>
        <w:pStyle w:val="12"/>
        <w:spacing w:after="180"/>
        <w:ind w:left="1320" w:hanging="660"/>
      </w:pPr>
      <w:r>
        <w:t>(d)</w:t>
      </w:r>
      <w:r>
        <w:tab/>
      </w:r>
      <w:r w:rsidR="00275741">
        <w:t>information which was received by the Recipient on a non-confidential basis from a third party who</w:t>
      </w:r>
      <w:r>
        <w:t xml:space="preserve"> </w:t>
      </w:r>
      <w:r w:rsidR="00275741">
        <w:t>is duly authorized to disclose such information; or</w:t>
      </w:r>
    </w:p>
    <w:p w14:paraId="2F815D6F" w14:textId="77777777" w:rsidR="00275741" w:rsidRDefault="000E1618" w:rsidP="000E1618">
      <w:pPr>
        <w:pStyle w:val="12"/>
        <w:spacing w:after="180"/>
        <w:ind w:left="1320" w:hanging="660"/>
      </w:pPr>
      <w:r>
        <w:t>(e)</w:t>
      </w:r>
      <w:r>
        <w:tab/>
      </w:r>
      <w:r w:rsidR="00275741">
        <w:t>information which is independently developed by the Recipient without any use of the Confidential</w:t>
      </w:r>
      <w:r>
        <w:t xml:space="preserve"> </w:t>
      </w:r>
      <w:r w:rsidR="00275741">
        <w:t>Information.</w:t>
      </w:r>
    </w:p>
    <w:p w14:paraId="10EA25EC" w14:textId="77777777" w:rsidR="000E1618" w:rsidRDefault="000E1618" w:rsidP="000E1618">
      <w:pPr>
        <w:pStyle w:val="aff0"/>
        <w:spacing w:after="180"/>
        <w:ind w:left="660" w:hanging="660"/>
      </w:pPr>
      <w:r>
        <w:t>6.1.4</w:t>
      </w:r>
      <w:r>
        <w:tab/>
      </w:r>
      <w:r w:rsidR="00275741">
        <w:t xml:space="preserve">The obligation </w:t>
      </w:r>
      <w:r w:rsidR="000C47E2">
        <w:t>set forth</w:t>
      </w:r>
      <w:r w:rsidR="00275741">
        <w:t xml:space="preserve"> in this </w:t>
      </w:r>
      <w:r w:rsidR="00275741" w:rsidRPr="00AF0719">
        <w:rPr>
          <w:rStyle w:val="aff"/>
        </w:rPr>
        <w:t xml:space="preserve">Article </w:t>
      </w:r>
      <w:r w:rsidR="00AF0719" w:rsidRPr="00AF0719">
        <w:rPr>
          <w:rStyle w:val="aff"/>
        </w:rPr>
        <w:t>6</w:t>
      </w:r>
      <w:r w:rsidR="00275741" w:rsidRPr="00AF0719">
        <w:rPr>
          <w:rStyle w:val="aff"/>
        </w:rPr>
        <w:t>.1</w:t>
      </w:r>
      <w:r w:rsidR="00275741">
        <w:t xml:space="preserve"> shall endure, even after the termination of this Agreement,</w:t>
      </w:r>
      <w:r>
        <w:t xml:space="preserve"> </w:t>
      </w:r>
      <w:r w:rsidR="00275741">
        <w:t>except and until such Confidential Information</w:t>
      </w:r>
      <w:r>
        <w:t xml:space="preserve"> enters into the public domain.</w:t>
      </w:r>
    </w:p>
    <w:p w14:paraId="01BD83DD" w14:textId="01076972" w:rsidR="00E12C90" w:rsidRDefault="000E1618" w:rsidP="000E1618">
      <w:pPr>
        <w:pStyle w:val="aff0"/>
        <w:spacing w:after="180"/>
        <w:ind w:left="660" w:hanging="660"/>
      </w:pPr>
      <w:r>
        <w:lastRenderedPageBreak/>
        <w:t>6.1.5</w:t>
      </w:r>
      <w:r>
        <w:tab/>
      </w:r>
      <w:r w:rsidR="00275741">
        <w:t xml:space="preserve">None of the </w:t>
      </w:r>
      <w:r w:rsidR="00EC253E">
        <w:t xml:space="preserve">Parties </w:t>
      </w:r>
      <w:r w:rsidR="00275741">
        <w:t>shall make any press release or public announcement concerning the transactions</w:t>
      </w:r>
      <w:r>
        <w:t xml:space="preserve"> </w:t>
      </w:r>
      <w:r w:rsidR="00275741">
        <w:t>contemplated by this Agreement without the prior written consent of the other Party.</w:t>
      </w:r>
    </w:p>
    <w:p w14:paraId="1464EF64" w14:textId="4712A84F" w:rsidR="0067088A" w:rsidRDefault="0067088A" w:rsidP="000E1618">
      <w:pPr>
        <w:pStyle w:val="aff0"/>
        <w:spacing w:after="180"/>
        <w:ind w:left="660" w:hanging="660"/>
      </w:pPr>
    </w:p>
    <w:p w14:paraId="4819E918" w14:textId="77777777" w:rsidR="00E12C90" w:rsidRDefault="00E12C90" w:rsidP="00E12C90">
      <w:pPr>
        <w:pStyle w:val="2"/>
        <w:spacing w:after="180"/>
      </w:pPr>
      <w:bookmarkStart w:id="36" w:name="_Toc135772578"/>
      <w:bookmarkStart w:id="37" w:name="_Toc139830223"/>
      <w:r>
        <w:t>Article 6.2 (No Assignment)</w:t>
      </w:r>
      <w:bookmarkEnd w:id="36"/>
      <w:bookmarkEnd w:id="37"/>
    </w:p>
    <w:p w14:paraId="251011B7" w14:textId="553E23E1" w:rsidR="00E12C90" w:rsidRDefault="005B2988" w:rsidP="005B2988">
      <w:pPr>
        <w:pStyle w:val="aff0"/>
        <w:spacing w:after="180"/>
        <w:ind w:left="660" w:hanging="660"/>
      </w:pPr>
      <w:r>
        <w:t>6.2.1</w:t>
      </w:r>
      <w:r>
        <w:tab/>
        <w:t>None of the rights or obligations under this Agreement may be assigned or transferred by any Party without the prior written consent of the other Party.</w:t>
      </w:r>
    </w:p>
    <w:p w14:paraId="4BF35B4F" w14:textId="3C1BC67D" w:rsidR="0067088A" w:rsidRDefault="0067088A" w:rsidP="005B2988">
      <w:pPr>
        <w:pStyle w:val="aff0"/>
        <w:spacing w:after="180"/>
        <w:ind w:left="660" w:hanging="660"/>
      </w:pPr>
    </w:p>
    <w:p w14:paraId="6BC480C6" w14:textId="77777777" w:rsidR="00E12C90" w:rsidRDefault="00E12C90" w:rsidP="00E12C90">
      <w:pPr>
        <w:pStyle w:val="2"/>
        <w:spacing w:after="180"/>
      </w:pPr>
      <w:bookmarkStart w:id="38" w:name="_Toc135772579"/>
      <w:bookmarkStart w:id="39" w:name="_Toc139830224"/>
      <w:r>
        <w:t>Article 6.3 (Cost and Expense)</w:t>
      </w:r>
      <w:bookmarkEnd w:id="38"/>
      <w:bookmarkEnd w:id="39"/>
    </w:p>
    <w:p w14:paraId="6C8D174D" w14:textId="314C6A78" w:rsidR="00E12C90" w:rsidRDefault="009B4E34" w:rsidP="009B4E34">
      <w:pPr>
        <w:pStyle w:val="aff0"/>
        <w:spacing w:after="180"/>
        <w:ind w:left="660" w:hanging="660"/>
      </w:pPr>
      <w:r>
        <w:t>6.3.1</w:t>
      </w:r>
      <w:r>
        <w:tab/>
      </w:r>
      <w:r w:rsidR="009650C0">
        <w:t xml:space="preserve">Each Party shall be responsible for its own </w:t>
      </w:r>
      <w:r w:rsidR="000C47E2">
        <w:rPr>
          <w:rFonts w:hint="eastAsia"/>
        </w:rPr>
        <w:t>t</w:t>
      </w:r>
      <w:r w:rsidR="009650C0">
        <w:t>axes, costs and expenses incurred by it in connection with the negotiation, preparation, execution and performance of this Agreement and other related documents contemplated herein.</w:t>
      </w:r>
    </w:p>
    <w:p w14:paraId="5B9D5DE0" w14:textId="55490C9B" w:rsidR="0067088A" w:rsidRDefault="0067088A" w:rsidP="009B4E34">
      <w:pPr>
        <w:pStyle w:val="aff0"/>
        <w:spacing w:after="180"/>
        <w:ind w:left="660" w:hanging="660"/>
      </w:pPr>
    </w:p>
    <w:p w14:paraId="037AD04A" w14:textId="77777777" w:rsidR="00E12C90" w:rsidRDefault="00E12C90" w:rsidP="00E12C90">
      <w:pPr>
        <w:pStyle w:val="2"/>
        <w:spacing w:after="180"/>
      </w:pPr>
      <w:bookmarkStart w:id="40" w:name="_Toc135772580"/>
      <w:bookmarkStart w:id="41" w:name="_Toc139830225"/>
      <w:r>
        <w:t>Article 6.4 (Notification)</w:t>
      </w:r>
      <w:bookmarkEnd w:id="40"/>
      <w:bookmarkEnd w:id="41"/>
    </w:p>
    <w:p w14:paraId="19955EB5" w14:textId="1687FECE" w:rsidR="00F908F7" w:rsidRDefault="0000640C" w:rsidP="0000640C">
      <w:pPr>
        <w:pStyle w:val="aff0"/>
        <w:spacing w:after="180"/>
        <w:ind w:left="660" w:hanging="660"/>
      </w:pPr>
      <w:r>
        <w:t>6.4.1</w:t>
      </w:r>
      <w:r>
        <w:tab/>
      </w:r>
      <w:r w:rsidR="00F908F7">
        <w:t xml:space="preserve">Any notice or other communication given under this Agreement </w:t>
      </w:r>
      <w:r w:rsidR="000113A6">
        <w:t>shall</w:t>
      </w:r>
      <w:r w:rsidR="00F908F7">
        <w:t xml:space="preserve"> be in writing and may be delivered personally or sent by post or email to the Party to be served at its address as </w:t>
      </w:r>
      <w:r w:rsidR="0070207F">
        <w:t>set forth</w:t>
      </w:r>
      <w:r w:rsidR="00F908F7">
        <w:t xml:space="preserve"> in </w:t>
      </w:r>
      <w:r w:rsidR="00F908F7" w:rsidRPr="00DF1516">
        <w:rPr>
          <w:rStyle w:val="aff"/>
        </w:rPr>
        <w:t xml:space="preserve">Schedule </w:t>
      </w:r>
      <w:r w:rsidR="00DF1516">
        <w:rPr>
          <w:rStyle w:val="aff"/>
        </w:rPr>
        <w:t>6.</w:t>
      </w:r>
      <w:r w:rsidR="00F908F7" w:rsidRPr="00DF1516">
        <w:rPr>
          <w:rStyle w:val="aff"/>
        </w:rPr>
        <w:t>4 (</w:t>
      </w:r>
      <w:r w:rsidR="00DF1516" w:rsidRPr="00DF1516">
        <w:rPr>
          <w:rStyle w:val="aff"/>
        </w:rPr>
        <w:t>Notification</w:t>
      </w:r>
      <w:r w:rsidR="00F908F7" w:rsidRPr="00DF1516">
        <w:rPr>
          <w:rStyle w:val="aff"/>
        </w:rPr>
        <w:t>)</w:t>
      </w:r>
      <w:r w:rsidR="00F908F7">
        <w:t xml:space="preserve"> or to an alternative address, person or email address specified by the Party due to receive the relevant notice by not less than </w:t>
      </w:r>
      <w:r w:rsidR="00C74A26" w:rsidRPr="00C74A26">
        <w:rPr>
          <w:rFonts w:hint="eastAsia"/>
          <w:highlight w:val="yellow"/>
        </w:rPr>
        <w:t>[</w:t>
      </w:r>
      <w:r w:rsidR="00DF1516" w:rsidRPr="00C74A26">
        <w:rPr>
          <w:highlight w:val="yellow"/>
        </w:rPr>
        <w:t>ten</w:t>
      </w:r>
      <w:r w:rsidR="00F908F7" w:rsidRPr="00C74A26">
        <w:rPr>
          <w:highlight w:val="yellow"/>
        </w:rPr>
        <w:t xml:space="preserve"> (</w:t>
      </w:r>
      <w:r w:rsidR="00DF1516" w:rsidRPr="00C74A26">
        <w:rPr>
          <w:highlight w:val="yellow"/>
        </w:rPr>
        <w:t>10</w:t>
      </w:r>
      <w:r w:rsidR="00F908F7" w:rsidRPr="00C74A26">
        <w:rPr>
          <w:highlight w:val="yellow"/>
        </w:rPr>
        <w:t>)</w:t>
      </w:r>
      <w:r w:rsidR="00C74A26" w:rsidRPr="00C74A26">
        <w:rPr>
          <w:highlight w:val="yellow"/>
        </w:rPr>
        <w:t>]</w:t>
      </w:r>
      <w:r w:rsidR="00F908F7">
        <w:t xml:space="preserve"> days’ written notice to the other Party before the relevant notice is </w:t>
      </w:r>
      <w:r w:rsidR="00AB1434">
        <w:t>dispatched</w:t>
      </w:r>
      <w:r w:rsidR="00F908F7">
        <w:t>.</w:t>
      </w:r>
    </w:p>
    <w:p w14:paraId="125F0599" w14:textId="77777777" w:rsidR="00F908F7" w:rsidRDefault="0000640C" w:rsidP="0000640C">
      <w:pPr>
        <w:pStyle w:val="aff0"/>
        <w:spacing w:after="180"/>
        <w:ind w:left="660" w:hanging="660"/>
      </w:pPr>
      <w:r>
        <w:t>6.4.2</w:t>
      </w:r>
      <w:r>
        <w:tab/>
      </w:r>
      <w:r w:rsidR="00F908F7">
        <w:t>Unless there is evidence that it was received earlier, a notice is deemed given if:</w:t>
      </w:r>
    </w:p>
    <w:p w14:paraId="626668C4" w14:textId="18786F34" w:rsidR="00F908F7" w:rsidRPr="00320CB9" w:rsidRDefault="0000640C" w:rsidP="0000640C">
      <w:pPr>
        <w:pStyle w:val="12"/>
        <w:spacing w:after="180"/>
        <w:ind w:left="1320" w:hanging="660"/>
      </w:pPr>
      <w:r>
        <w:t>(a)</w:t>
      </w:r>
      <w:r>
        <w:tab/>
      </w:r>
      <w:r w:rsidR="00F908F7">
        <w:t xml:space="preserve">delivered personally, when left at the address </w:t>
      </w:r>
      <w:r w:rsidR="007D5428">
        <w:rPr>
          <w:rFonts w:hint="eastAsia"/>
        </w:rPr>
        <w:t xml:space="preserve">set forth in </w:t>
      </w:r>
      <w:r w:rsidR="007D5428" w:rsidRPr="00DF1516">
        <w:rPr>
          <w:rStyle w:val="aff"/>
        </w:rPr>
        <w:t xml:space="preserve">Schedule </w:t>
      </w:r>
      <w:r w:rsidR="007D5428">
        <w:rPr>
          <w:rStyle w:val="aff"/>
        </w:rPr>
        <w:t>6.</w:t>
      </w:r>
      <w:r w:rsidR="007D5428" w:rsidRPr="00DF1516">
        <w:rPr>
          <w:rStyle w:val="aff"/>
        </w:rPr>
        <w:t>4 (Notification)</w:t>
      </w:r>
      <w:r w:rsidR="00F908F7">
        <w:t>;</w:t>
      </w:r>
      <w:r w:rsidR="00320CB9">
        <w:t xml:space="preserve"> and</w:t>
      </w:r>
    </w:p>
    <w:p w14:paraId="348EE336" w14:textId="12E6197E" w:rsidR="00E12C90" w:rsidRDefault="0000640C" w:rsidP="0000640C">
      <w:pPr>
        <w:pStyle w:val="12"/>
        <w:spacing w:after="180"/>
        <w:ind w:left="1320" w:hanging="660"/>
      </w:pPr>
      <w:r>
        <w:t>(</w:t>
      </w:r>
      <w:r w:rsidR="00E40431">
        <w:t>b</w:t>
      </w:r>
      <w:r>
        <w:t>)</w:t>
      </w:r>
      <w:r>
        <w:tab/>
      </w:r>
      <w:r w:rsidR="00F908F7">
        <w:t>sent by email, the sender of any such email has not received an email from the applicable server indicating a delivery failure.</w:t>
      </w:r>
    </w:p>
    <w:p w14:paraId="206C9FFC" w14:textId="3436B0C6" w:rsidR="00B3292B" w:rsidRDefault="00B3292B" w:rsidP="00B3292B">
      <w:pPr>
        <w:spacing w:after="180"/>
      </w:pPr>
    </w:p>
    <w:p w14:paraId="293010D3" w14:textId="77777777" w:rsidR="00E12C90" w:rsidRDefault="00E12C90" w:rsidP="00E12C90">
      <w:pPr>
        <w:pStyle w:val="2"/>
        <w:spacing w:after="180"/>
      </w:pPr>
      <w:bookmarkStart w:id="42" w:name="_Toc135772581"/>
      <w:bookmarkStart w:id="43" w:name="_Toc139830226"/>
      <w:r>
        <w:t>Article 6.5 (Entire Agreement)</w:t>
      </w:r>
      <w:bookmarkEnd w:id="42"/>
      <w:bookmarkEnd w:id="43"/>
    </w:p>
    <w:p w14:paraId="34023B01" w14:textId="77777777" w:rsidR="00E12C90" w:rsidRDefault="00795D5E" w:rsidP="00795D5E">
      <w:pPr>
        <w:pStyle w:val="aff0"/>
        <w:spacing w:after="180"/>
        <w:ind w:left="660" w:hanging="660"/>
      </w:pPr>
      <w:r>
        <w:t>6.5.1</w:t>
      </w:r>
      <w:r>
        <w:tab/>
        <w:t>This Agreement</w:t>
      </w:r>
      <w:r w:rsidR="004B0EB7">
        <w:t xml:space="preserve"> </w:t>
      </w:r>
      <w:r>
        <w:t>constitute</w:t>
      </w:r>
      <w:r w:rsidR="004B0EB7">
        <w:t>s</w:t>
      </w:r>
      <w:r>
        <w:t xml:space="preserve"> the entire agreement between the Parties relating to the subject matter </w:t>
      </w:r>
      <w:r w:rsidR="004B0EB7">
        <w:t>here</w:t>
      </w:r>
      <w:r>
        <w:t>of, and supersede</w:t>
      </w:r>
      <w:r w:rsidR="004B0EB7">
        <w:t>s</w:t>
      </w:r>
      <w:r>
        <w:t xml:space="preserve"> any previous arrangement, understanding or agreement between them relating to the same subject matter.</w:t>
      </w:r>
    </w:p>
    <w:tbl>
      <w:tblPr>
        <w:tblStyle w:val="ac"/>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628"/>
      </w:tblGrid>
      <w:tr w:rsidR="00795D5E" w14:paraId="5DA4097C" w14:textId="77777777" w:rsidTr="0075199E">
        <w:trPr>
          <w:trHeight w:hRule="exact" w:val="57"/>
        </w:trPr>
        <w:tc>
          <w:tcPr>
            <w:tcW w:w="9628" w:type="dxa"/>
            <w:tcBorders>
              <w:bottom w:val="nil"/>
            </w:tcBorders>
          </w:tcPr>
          <w:p w14:paraId="549E72B9" w14:textId="77777777" w:rsidR="00795D5E" w:rsidRPr="00D2335A" w:rsidRDefault="00795D5E" w:rsidP="0075199E">
            <w:pPr>
              <w:spacing w:after="180"/>
              <w:rPr>
                <w:sz w:val="18"/>
                <w:szCs w:val="18"/>
              </w:rPr>
            </w:pPr>
          </w:p>
        </w:tc>
      </w:tr>
      <w:tr w:rsidR="00795D5E" w14:paraId="0C728E92" w14:textId="77777777" w:rsidTr="0075199E">
        <w:tc>
          <w:tcPr>
            <w:tcW w:w="9628" w:type="dxa"/>
            <w:tcBorders>
              <w:top w:val="nil"/>
              <w:bottom w:val="nil"/>
            </w:tcBorders>
          </w:tcPr>
          <w:p w14:paraId="790CB18F" w14:textId="77777777" w:rsidR="00795D5E" w:rsidRPr="00255913" w:rsidRDefault="00795D5E" w:rsidP="0075199E">
            <w:pPr>
              <w:pStyle w:val="aff0"/>
              <w:spacing w:beforeLines="25" w:before="90" w:afterLines="25" w:after="90"/>
              <w:ind w:left="540" w:hanging="540"/>
              <w:rPr>
                <w:sz w:val="18"/>
                <w:szCs w:val="18"/>
              </w:rPr>
            </w:pPr>
            <w:r w:rsidRPr="00255913">
              <w:rPr>
                <w:rFonts w:hint="eastAsia"/>
                <w:sz w:val="18"/>
                <w:szCs w:val="18"/>
              </w:rPr>
              <w:t>【参考訳】</w:t>
            </w:r>
          </w:p>
          <w:p w14:paraId="7704C125" w14:textId="77777777" w:rsidR="00795D5E" w:rsidRPr="00255913" w:rsidRDefault="00795D5E" w:rsidP="009F635D">
            <w:pPr>
              <w:pStyle w:val="aff0"/>
              <w:spacing w:after="180"/>
              <w:ind w:left="540" w:hanging="540"/>
              <w:rPr>
                <w:sz w:val="18"/>
                <w:szCs w:val="18"/>
              </w:rPr>
            </w:pPr>
            <w:r>
              <w:rPr>
                <w:sz w:val="18"/>
                <w:szCs w:val="18"/>
              </w:rPr>
              <w:t>6.5.1</w:t>
            </w:r>
            <w:r w:rsidRPr="00255913">
              <w:rPr>
                <w:sz w:val="18"/>
                <w:szCs w:val="18"/>
              </w:rPr>
              <w:tab/>
            </w:r>
            <w:r w:rsidR="009F635D" w:rsidRPr="009F635D">
              <w:rPr>
                <w:rFonts w:hint="eastAsia"/>
                <w:sz w:val="18"/>
                <w:szCs w:val="18"/>
              </w:rPr>
              <w:t>本</w:t>
            </w:r>
            <w:r w:rsidR="009F635D">
              <w:rPr>
                <w:rFonts w:hint="eastAsia"/>
                <w:sz w:val="18"/>
                <w:szCs w:val="18"/>
              </w:rPr>
              <w:t>A</w:t>
            </w:r>
            <w:r w:rsidR="009F635D">
              <w:rPr>
                <w:sz w:val="18"/>
                <w:szCs w:val="18"/>
              </w:rPr>
              <w:t>greement</w:t>
            </w:r>
            <w:r w:rsidR="004B0EB7">
              <w:rPr>
                <w:rFonts w:hint="eastAsia"/>
                <w:sz w:val="18"/>
                <w:szCs w:val="18"/>
              </w:rPr>
              <w:t>は、本契約</w:t>
            </w:r>
            <w:r w:rsidR="009F635D" w:rsidRPr="009F635D">
              <w:rPr>
                <w:rFonts w:hint="eastAsia"/>
                <w:sz w:val="18"/>
                <w:szCs w:val="18"/>
              </w:rPr>
              <w:t>の主題に関する</w:t>
            </w:r>
            <w:r w:rsidR="009F635D">
              <w:rPr>
                <w:rFonts w:hint="eastAsia"/>
                <w:sz w:val="18"/>
                <w:szCs w:val="18"/>
              </w:rPr>
              <w:t>Parties</w:t>
            </w:r>
            <w:r w:rsidR="009F635D" w:rsidRPr="009F635D">
              <w:rPr>
                <w:rFonts w:hint="eastAsia"/>
                <w:sz w:val="18"/>
                <w:szCs w:val="18"/>
              </w:rPr>
              <w:t>の完全な合意を構成し、</w:t>
            </w:r>
            <w:r w:rsidR="009F635D">
              <w:rPr>
                <w:rFonts w:hint="eastAsia"/>
                <w:sz w:val="18"/>
                <w:szCs w:val="18"/>
              </w:rPr>
              <w:t>当該主題に関する</w:t>
            </w:r>
            <w:r w:rsidR="009F635D" w:rsidRPr="009F635D">
              <w:rPr>
                <w:rFonts w:hint="eastAsia"/>
                <w:sz w:val="18"/>
                <w:szCs w:val="18"/>
              </w:rPr>
              <w:t>両者間の以前の取り決め、理解</w:t>
            </w:r>
            <w:r w:rsidR="009F635D">
              <w:rPr>
                <w:rFonts w:hint="eastAsia"/>
                <w:sz w:val="18"/>
                <w:szCs w:val="18"/>
              </w:rPr>
              <w:t>又は</w:t>
            </w:r>
            <w:r w:rsidR="009F635D" w:rsidRPr="009F635D">
              <w:rPr>
                <w:rFonts w:hint="eastAsia"/>
                <w:sz w:val="18"/>
                <w:szCs w:val="18"/>
              </w:rPr>
              <w:t>合意に</w:t>
            </w:r>
            <w:r w:rsidR="009F635D">
              <w:rPr>
                <w:rFonts w:hint="eastAsia"/>
                <w:sz w:val="18"/>
                <w:szCs w:val="18"/>
              </w:rPr>
              <w:t>優先する。</w:t>
            </w:r>
          </w:p>
        </w:tc>
      </w:tr>
      <w:tr w:rsidR="00795D5E" w14:paraId="66C2B558" w14:textId="77777777" w:rsidTr="0075199E">
        <w:trPr>
          <w:trHeight w:hRule="exact" w:val="57"/>
        </w:trPr>
        <w:tc>
          <w:tcPr>
            <w:tcW w:w="9628" w:type="dxa"/>
            <w:tcBorders>
              <w:top w:val="nil"/>
            </w:tcBorders>
          </w:tcPr>
          <w:p w14:paraId="21D440B2" w14:textId="77777777" w:rsidR="00795D5E" w:rsidRPr="00BB6E89" w:rsidRDefault="00795D5E" w:rsidP="0075199E">
            <w:pPr>
              <w:spacing w:after="180"/>
              <w:rPr>
                <w:sz w:val="18"/>
                <w:szCs w:val="18"/>
              </w:rPr>
            </w:pPr>
          </w:p>
        </w:tc>
      </w:tr>
    </w:tbl>
    <w:p w14:paraId="56B3D226" w14:textId="77777777" w:rsidR="002F082C" w:rsidRDefault="002F082C" w:rsidP="00E12C90">
      <w:pPr>
        <w:spacing w:before="90" w:after="180"/>
      </w:pPr>
    </w:p>
    <w:p w14:paraId="4B91EC32" w14:textId="77777777" w:rsidR="00E12C90" w:rsidRDefault="00E12C90" w:rsidP="00E12C90">
      <w:pPr>
        <w:pStyle w:val="2"/>
        <w:spacing w:after="180"/>
      </w:pPr>
      <w:bookmarkStart w:id="44" w:name="_Toc135772582"/>
      <w:bookmarkStart w:id="45" w:name="_Toc139830227"/>
      <w:r>
        <w:t>Article 6.6 (Force Majeure)</w:t>
      </w:r>
      <w:bookmarkEnd w:id="44"/>
      <w:bookmarkEnd w:id="45"/>
    </w:p>
    <w:p w14:paraId="381F25B0" w14:textId="77777777" w:rsidR="00CA636E" w:rsidRDefault="00BF7335" w:rsidP="00BF7335">
      <w:pPr>
        <w:pStyle w:val="aff0"/>
        <w:spacing w:after="180"/>
        <w:ind w:left="660" w:hanging="660"/>
      </w:pPr>
      <w:r>
        <w:t>6.6.1</w:t>
      </w:r>
      <w:r>
        <w:tab/>
      </w:r>
      <w:r w:rsidR="00546651">
        <w:t xml:space="preserve">Upon the occurrence of a Force Majeure, each Party shall immediately notify in writing the other Party of such event and furnish a written notice of the details of such event and reasons for non-performance, partial non-performance or delayed performance. </w:t>
      </w:r>
    </w:p>
    <w:p w14:paraId="1DF59D84" w14:textId="1404E5AB" w:rsidR="00CA636E" w:rsidRDefault="00CA636E" w:rsidP="00BF7335">
      <w:pPr>
        <w:pStyle w:val="aff0"/>
        <w:spacing w:after="180"/>
        <w:ind w:left="660" w:hanging="660"/>
      </w:pPr>
      <w:r>
        <w:rPr>
          <w:rFonts w:hint="eastAsia"/>
        </w:rPr>
        <w:t>6.6.2</w:t>
      </w:r>
      <w:r>
        <w:tab/>
      </w:r>
      <w:r w:rsidR="008D4809">
        <w:t>None of the</w:t>
      </w:r>
      <w:r w:rsidR="00546651">
        <w:t xml:space="preserve"> </w:t>
      </w:r>
      <w:r w:rsidR="00EC253E">
        <w:t xml:space="preserve">Parties </w:t>
      </w:r>
      <w:r w:rsidR="00546651">
        <w:t xml:space="preserve">shall claim for damages caused by the Force Majeure. </w:t>
      </w:r>
    </w:p>
    <w:p w14:paraId="72A89CDA" w14:textId="7F849AC7" w:rsidR="00E12C90" w:rsidRDefault="00CA636E" w:rsidP="00BF7335">
      <w:pPr>
        <w:pStyle w:val="aff0"/>
        <w:spacing w:after="180"/>
        <w:ind w:left="660" w:hanging="660"/>
      </w:pPr>
      <w:r>
        <w:rPr>
          <w:rFonts w:hint="eastAsia"/>
        </w:rPr>
        <w:t>6.6.3</w:t>
      </w:r>
      <w:r>
        <w:tab/>
      </w:r>
      <w:r w:rsidR="00546651">
        <w:t>The Parties shall immediately take measures to resume performance of this Agreement upon termination of the Force Majeure.</w:t>
      </w:r>
    </w:p>
    <w:p w14:paraId="1D32C7B8" w14:textId="4E5AA63C" w:rsidR="00971FE3" w:rsidRDefault="00971FE3" w:rsidP="00BF7335">
      <w:pPr>
        <w:pStyle w:val="aff0"/>
        <w:spacing w:after="180"/>
        <w:ind w:left="660" w:hanging="660"/>
      </w:pPr>
    </w:p>
    <w:p w14:paraId="3C9EEF16" w14:textId="77777777" w:rsidR="00E12C90" w:rsidRDefault="00E12C90" w:rsidP="00E12C90">
      <w:pPr>
        <w:pStyle w:val="2"/>
        <w:spacing w:after="180"/>
      </w:pPr>
      <w:bookmarkStart w:id="46" w:name="_Toc135772583"/>
      <w:bookmarkStart w:id="47" w:name="_Toc139830228"/>
      <w:r>
        <w:lastRenderedPageBreak/>
        <w:t>Article 6.7 (Counterparts)</w:t>
      </w:r>
      <w:bookmarkEnd w:id="46"/>
      <w:bookmarkEnd w:id="47"/>
    </w:p>
    <w:p w14:paraId="3846E726" w14:textId="78C3A87D" w:rsidR="001E3DF4" w:rsidRDefault="00263808" w:rsidP="00263808">
      <w:pPr>
        <w:pStyle w:val="aff0"/>
        <w:spacing w:after="180"/>
        <w:ind w:left="660" w:hanging="660"/>
      </w:pPr>
      <w:r>
        <w:t>6.7.1</w:t>
      </w:r>
      <w:r>
        <w:tab/>
        <w:t>This Agreement may be signed in any number of counterparts, each of which when executed and delivered is</w:t>
      </w:r>
      <w:r>
        <w:rPr>
          <w:rFonts w:hint="eastAsia"/>
        </w:rPr>
        <w:t xml:space="preserve"> </w:t>
      </w:r>
      <w:r>
        <w:t>an original and all of which taken together constitute one and the same document.</w:t>
      </w:r>
    </w:p>
    <w:p w14:paraId="0523B4EE" w14:textId="47ADE6BC" w:rsidR="009352DF" w:rsidRDefault="009352DF" w:rsidP="00263808">
      <w:pPr>
        <w:pStyle w:val="aff0"/>
        <w:spacing w:after="180"/>
        <w:ind w:left="660" w:hanging="660"/>
      </w:pPr>
    </w:p>
    <w:p w14:paraId="21A59202" w14:textId="77777777" w:rsidR="00E12C90" w:rsidRDefault="00322591" w:rsidP="00322591">
      <w:pPr>
        <w:pStyle w:val="2"/>
        <w:spacing w:after="180"/>
      </w:pPr>
      <w:bookmarkStart w:id="48" w:name="_Toc135772584"/>
      <w:bookmarkStart w:id="49" w:name="_Toc139830229"/>
      <w:r>
        <w:t xml:space="preserve">Article </w:t>
      </w:r>
      <w:r w:rsidR="00E12C90">
        <w:t>6.8</w:t>
      </w:r>
      <w:r>
        <w:t xml:space="preserve"> (</w:t>
      </w:r>
      <w:r w:rsidR="00E12C90">
        <w:t>Language</w:t>
      </w:r>
      <w:r>
        <w:t>)</w:t>
      </w:r>
      <w:bookmarkEnd w:id="48"/>
      <w:bookmarkEnd w:id="49"/>
    </w:p>
    <w:p w14:paraId="67DF0ABA" w14:textId="53DF34AA" w:rsidR="00322591" w:rsidRDefault="00C10996" w:rsidP="00C10996">
      <w:pPr>
        <w:pStyle w:val="aff0"/>
        <w:spacing w:after="180"/>
        <w:ind w:left="660" w:hanging="660"/>
      </w:pPr>
      <w:r>
        <w:rPr>
          <w:rFonts w:hint="eastAsia"/>
        </w:rPr>
        <w:t>6.8.1</w:t>
      </w:r>
      <w:r>
        <w:tab/>
        <w:t>This Agreement has been made in English. If this Agreement is translated into any language other than English, this English version shall be the original and prevail.</w:t>
      </w:r>
    </w:p>
    <w:p w14:paraId="34F4460F" w14:textId="0EA8B838" w:rsidR="008F31A5" w:rsidRDefault="008F31A5" w:rsidP="00C10996">
      <w:pPr>
        <w:pStyle w:val="aff0"/>
        <w:spacing w:after="180"/>
        <w:ind w:left="660" w:hanging="660"/>
      </w:pPr>
    </w:p>
    <w:p w14:paraId="7A53C764" w14:textId="77777777" w:rsidR="00E12C90" w:rsidRDefault="00322591" w:rsidP="00322591">
      <w:pPr>
        <w:pStyle w:val="2"/>
        <w:spacing w:after="180"/>
      </w:pPr>
      <w:bookmarkStart w:id="50" w:name="_Toc135772585"/>
      <w:bookmarkStart w:id="51" w:name="_Toc139830230"/>
      <w:r>
        <w:t xml:space="preserve">Article </w:t>
      </w:r>
      <w:r w:rsidR="00E12C90">
        <w:t>6.9</w:t>
      </w:r>
      <w:r>
        <w:t xml:space="preserve"> (</w:t>
      </w:r>
      <w:r w:rsidR="00E12C90">
        <w:t>Severability</w:t>
      </w:r>
      <w:r>
        <w:t>)</w:t>
      </w:r>
      <w:bookmarkEnd w:id="50"/>
      <w:bookmarkEnd w:id="51"/>
    </w:p>
    <w:p w14:paraId="7B154548" w14:textId="77777777" w:rsidR="00495C39" w:rsidRDefault="004213C0" w:rsidP="004213C0">
      <w:pPr>
        <w:pStyle w:val="aff0"/>
        <w:spacing w:after="180"/>
        <w:ind w:left="660" w:hanging="660"/>
      </w:pPr>
      <w:r>
        <w:rPr>
          <w:rFonts w:hint="eastAsia"/>
        </w:rPr>
        <w:t>6.9.1</w:t>
      </w:r>
      <w:r>
        <w:tab/>
        <w:t xml:space="preserve">If any provision of this Agreement is declared or becomes unenforceable, invalid or illegal for any reason whatsoever, including a decision by any court or panel of competent jurisdiction, the other provisions of this Agreement will remain in full force and effect. </w:t>
      </w:r>
    </w:p>
    <w:p w14:paraId="7A0FC208" w14:textId="0F7F5467" w:rsidR="00322591" w:rsidRDefault="00495C39" w:rsidP="004213C0">
      <w:pPr>
        <w:pStyle w:val="aff0"/>
        <w:spacing w:after="180"/>
        <w:ind w:left="660" w:hanging="660"/>
      </w:pPr>
      <w:r>
        <w:rPr>
          <w:rFonts w:hint="eastAsia"/>
        </w:rPr>
        <w:t>6.9.2</w:t>
      </w:r>
      <w:r>
        <w:tab/>
      </w:r>
      <w:r w:rsidR="004213C0">
        <w:t xml:space="preserve">If any provision of this Agreement that is declared or becomes unenforceable, invalid or illegal would be enforceable or valid if some part of the provision were deleted or modified, </w:t>
      </w:r>
      <w:r w:rsidR="003A5C76">
        <w:t xml:space="preserve">then </w:t>
      </w:r>
      <w:r w:rsidR="004213C0">
        <w:t>the Parties shall consult with each other to apply such deletion or modification as mutually agreed to be necessary to make it enforceable or valid.</w:t>
      </w:r>
    </w:p>
    <w:p w14:paraId="22D5BA3A" w14:textId="7DB37AC2" w:rsidR="00D40495" w:rsidRDefault="00D40495" w:rsidP="004213C0">
      <w:pPr>
        <w:pStyle w:val="aff0"/>
        <w:spacing w:after="180"/>
        <w:ind w:left="660" w:hanging="660"/>
      </w:pPr>
    </w:p>
    <w:p w14:paraId="7769C5C4" w14:textId="77777777" w:rsidR="00E12C90" w:rsidRDefault="00322591" w:rsidP="00322591">
      <w:pPr>
        <w:pStyle w:val="2"/>
        <w:spacing w:after="180"/>
      </w:pPr>
      <w:bookmarkStart w:id="52" w:name="_Toc135772586"/>
      <w:bookmarkStart w:id="53" w:name="_Toc139830231"/>
      <w:r>
        <w:t xml:space="preserve">Article </w:t>
      </w:r>
      <w:r w:rsidR="00E12C90">
        <w:t>6.10</w:t>
      </w:r>
      <w:r>
        <w:t xml:space="preserve"> (</w:t>
      </w:r>
      <w:r w:rsidR="00E12C90">
        <w:t>Waiver</w:t>
      </w:r>
      <w:r>
        <w:t>)</w:t>
      </w:r>
      <w:bookmarkEnd w:id="52"/>
      <w:bookmarkEnd w:id="53"/>
    </w:p>
    <w:p w14:paraId="2FD4E3E5" w14:textId="77777777" w:rsidR="002837FC" w:rsidRDefault="00103F0F" w:rsidP="00FA7977">
      <w:pPr>
        <w:pStyle w:val="aff0"/>
        <w:spacing w:after="180"/>
        <w:ind w:left="660" w:hanging="660"/>
      </w:pPr>
      <w:r>
        <w:t>6.10.1</w:t>
      </w:r>
      <w:r>
        <w:tab/>
      </w:r>
      <w:r w:rsidR="00FA7977">
        <w:t xml:space="preserve">Except to the extent this </w:t>
      </w:r>
      <w:r w:rsidR="00FA7977" w:rsidRPr="00FA7977">
        <w:rPr>
          <w:rStyle w:val="aff"/>
        </w:rPr>
        <w:t>Article 6.10</w:t>
      </w:r>
      <w:r w:rsidR="00FA7977">
        <w:t xml:space="preserve"> is inconsistent with any other provision in this</w:t>
      </w:r>
      <w:r w:rsidR="00FA7977">
        <w:rPr>
          <w:rFonts w:hint="eastAsia"/>
        </w:rPr>
        <w:t xml:space="preserve"> </w:t>
      </w:r>
      <w:r w:rsidR="00FA7977">
        <w:t xml:space="preserve">Agreement or </w:t>
      </w:r>
      <w:r w:rsidR="00FA7977">
        <w:rPr>
          <w:rFonts w:hint="eastAsia"/>
        </w:rPr>
        <w:t>Laws</w:t>
      </w:r>
      <w:r w:rsidR="00FA7977">
        <w:t xml:space="preserve">, all rights and remedies existing under this Agreement are cumulative to, and not exclusive of, any rights or remedies otherwise available under </w:t>
      </w:r>
      <w:r w:rsidR="00FA7977">
        <w:rPr>
          <w:rFonts w:hint="eastAsia"/>
        </w:rPr>
        <w:t>Laws</w:t>
      </w:r>
      <w:r w:rsidR="00FA7977">
        <w:t xml:space="preserve">. </w:t>
      </w:r>
    </w:p>
    <w:p w14:paraId="15378D0E" w14:textId="5B9A9D09" w:rsidR="00322591" w:rsidRDefault="002837FC" w:rsidP="00FA7977">
      <w:pPr>
        <w:pStyle w:val="aff0"/>
        <w:spacing w:after="180"/>
        <w:ind w:left="660" w:hanging="660"/>
      </w:pPr>
      <w:r>
        <w:t>6.10.2</w:t>
      </w:r>
      <w:r>
        <w:tab/>
      </w:r>
      <w:r w:rsidR="00FA7977">
        <w:t>No failure on the part of any Party to exercise or delay in exercising any right hereunder shall be deemed a waiver thereof, nor shall any single or partial exercise preclude any further or other exercise of such or any other right.</w:t>
      </w:r>
    </w:p>
    <w:p w14:paraId="558758CF" w14:textId="5742FCCC" w:rsidR="00E402BA" w:rsidRDefault="00E402BA" w:rsidP="00FA7977">
      <w:pPr>
        <w:pStyle w:val="aff0"/>
        <w:spacing w:after="180"/>
        <w:ind w:left="660" w:hanging="660"/>
      </w:pPr>
    </w:p>
    <w:p w14:paraId="15D5EBEB" w14:textId="77777777" w:rsidR="00E12C90" w:rsidRDefault="00322591" w:rsidP="00322591">
      <w:pPr>
        <w:pStyle w:val="2"/>
        <w:spacing w:after="180"/>
      </w:pPr>
      <w:bookmarkStart w:id="54" w:name="_Toc135772587"/>
      <w:bookmarkStart w:id="55" w:name="_Toc139830232"/>
      <w:r>
        <w:t xml:space="preserve">Article </w:t>
      </w:r>
      <w:r w:rsidR="00E12C90">
        <w:t>6.11</w:t>
      </w:r>
      <w:r>
        <w:t xml:space="preserve"> (</w:t>
      </w:r>
      <w:r w:rsidR="00E12C90">
        <w:t>Governing Law</w:t>
      </w:r>
      <w:r>
        <w:t>)</w:t>
      </w:r>
      <w:bookmarkEnd w:id="54"/>
      <w:bookmarkEnd w:id="55"/>
    </w:p>
    <w:p w14:paraId="4AC86605" w14:textId="0E661BB2" w:rsidR="00322591" w:rsidRDefault="00FA44D9" w:rsidP="00FA44D9">
      <w:pPr>
        <w:pStyle w:val="aff0"/>
        <w:spacing w:after="180"/>
        <w:ind w:left="660" w:hanging="660"/>
      </w:pPr>
      <w:r>
        <w:t>6.11.1</w:t>
      </w:r>
      <w:r>
        <w:tab/>
        <w:t xml:space="preserve">This Agreement is governed by and construed in accordance with the Laws of </w:t>
      </w:r>
      <w:r w:rsidR="007D54CF" w:rsidRPr="007D54CF">
        <w:rPr>
          <w:rFonts w:hint="eastAsia"/>
          <w:highlight w:val="yellow"/>
        </w:rPr>
        <w:t>[</w:t>
      </w:r>
      <w:r w:rsidRPr="007D54CF">
        <w:rPr>
          <w:highlight w:val="yellow"/>
        </w:rPr>
        <w:t>Japan</w:t>
      </w:r>
      <w:r w:rsidR="007D54CF" w:rsidRPr="007D54CF">
        <w:rPr>
          <w:highlight w:val="yellow"/>
        </w:rPr>
        <w:t>]</w:t>
      </w:r>
      <w:r>
        <w:t>.</w:t>
      </w:r>
    </w:p>
    <w:p w14:paraId="7E413FFF" w14:textId="2B008709" w:rsidR="0030187A" w:rsidRDefault="0030187A" w:rsidP="00FA44D9">
      <w:pPr>
        <w:pStyle w:val="aff0"/>
        <w:spacing w:after="180"/>
        <w:ind w:left="660" w:hanging="660"/>
      </w:pPr>
    </w:p>
    <w:p w14:paraId="2F432ECB" w14:textId="77777777" w:rsidR="00C83521" w:rsidRDefault="00322591" w:rsidP="00322591">
      <w:pPr>
        <w:pStyle w:val="2"/>
        <w:spacing w:after="180"/>
      </w:pPr>
      <w:bookmarkStart w:id="56" w:name="_Toc135772588"/>
      <w:bookmarkStart w:id="57" w:name="_Toc139830233"/>
      <w:r>
        <w:t xml:space="preserve">Article </w:t>
      </w:r>
      <w:r w:rsidR="00E12C90">
        <w:t>6.12</w:t>
      </w:r>
      <w:r>
        <w:t xml:space="preserve"> (</w:t>
      </w:r>
      <w:r w:rsidR="00E12C90">
        <w:t>Dispute Settlement</w:t>
      </w:r>
      <w:r>
        <w:t>)</w:t>
      </w:r>
      <w:bookmarkEnd w:id="56"/>
      <w:bookmarkEnd w:id="57"/>
    </w:p>
    <w:p w14:paraId="3F66F8E3" w14:textId="7CBC3044" w:rsidR="00657771" w:rsidRDefault="004423F8" w:rsidP="004423F8">
      <w:pPr>
        <w:pStyle w:val="aff0"/>
        <w:spacing w:after="180"/>
        <w:ind w:left="660" w:hanging="660"/>
      </w:pPr>
      <w:r>
        <w:rPr>
          <w:rFonts w:hint="eastAsia"/>
        </w:rPr>
        <w:t>6.12.1</w:t>
      </w:r>
      <w:r>
        <w:tab/>
      </w:r>
      <w:r w:rsidRPr="004423F8">
        <w:t xml:space="preserve">The Tokyo District Court shall have exclusive jurisdiction </w:t>
      </w:r>
      <w:r w:rsidR="005D3730">
        <w:t xml:space="preserve">in the first instance </w:t>
      </w:r>
      <w:r w:rsidRPr="004423F8">
        <w:t xml:space="preserve">over any </w:t>
      </w:r>
      <w:r w:rsidR="005D3730">
        <w:t xml:space="preserve">and all </w:t>
      </w:r>
      <w:r w:rsidRPr="004423F8">
        <w:t>legal disputes arising out of or in connection with this Agreement.</w:t>
      </w:r>
      <w:r w:rsidR="004B5677">
        <w:t xml:space="preserve"> </w:t>
      </w:r>
      <w:r w:rsidR="004B5677" w:rsidRPr="004B5677">
        <w:rPr>
          <w:highlight w:val="yellow"/>
        </w:rPr>
        <w:t>[/ A</w:t>
      </w:r>
      <w:r w:rsidR="0080599B" w:rsidRPr="004B5677">
        <w:rPr>
          <w:highlight w:val="yellow"/>
        </w:rPr>
        <w:t xml:space="preserve">ll disputes, controversies or differences arising out of or in connection with this Agreement shall be finally settled by arbitration in accordance with </w:t>
      </w:r>
      <w:r w:rsidR="00791F1E">
        <w:rPr>
          <w:highlight w:val="yellow"/>
        </w:rPr>
        <w:t>[</w:t>
      </w:r>
      <w:r w:rsidR="0080599B" w:rsidRPr="004B5677">
        <w:rPr>
          <w:highlight w:val="yellow"/>
        </w:rPr>
        <w:t>the Commercial Arbitration Rules of The Japan Commercial Arbitration Association</w:t>
      </w:r>
      <w:r w:rsidR="00791F1E">
        <w:rPr>
          <w:highlight w:val="yellow"/>
        </w:rPr>
        <w:t>]</w:t>
      </w:r>
      <w:r w:rsidR="0080599B" w:rsidRPr="004B5677">
        <w:rPr>
          <w:highlight w:val="yellow"/>
        </w:rPr>
        <w:t xml:space="preserve">. The place of the arbitration shall be </w:t>
      </w:r>
      <w:r w:rsidR="00791F1E">
        <w:rPr>
          <w:highlight w:val="yellow"/>
        </w:rPr>
        <w:t>[</w:t>
      </w:r>
      <w:r w:rsidR="0080599B" w:rsidRPr="004B5677">
        <w:rPr>
          <w:highlight w:val="yellow"/>
        </w:rPr>
        <w:t>Tokyo, Japan</w:t>
      </w:r>
      <w:r w:rsidR="00791F1E">
        <w:rPr>
          <w:highlight w:val="yellow"/>
        </w:rPr>
        <w:t>]</w:t>
      </w:r>
      <w:bookmarkStart w:id="58" w:name="_GoBack"/>
      <w:bookmarkEnd w:id="58"/>
      <w:r w:rsidR="0080599B" w:rsidRPr="004B5677">
        <w:rPr>
          <w:highlight w:val="yellow"/>
        </w:rPr>
        <w:t>.</w:t>
      </w:r>
      <w:r w:rsidR="004B5677" w:rsidRPr="004B5677">
        <w:rPr>
          <w:highlight w:val="yellow"/>
        </w:rPr>
        <w:t>]</w:t>
      </w:r>
    </w:p>
    <w:p w14:paraId="4981A237" w14:textId="19A01EAE" w:rsidR="0030187A" w:rsidRDefault="0030187A" w:rsidP="004423F8">
      <w:pPr>
        <w:pStyle w:val="aff0"/>
        <w:spacing w:after="180"/>
        <w:ind w:left="660" w:hanging="660"/>
      </w:pPr>
    </w:p>
    <w:p w14:paraId="1EE91BD5" w14:textId="08ADC3F6" w:rsidR="006118FA" w:rsidRDefault="0030187A" w:rsidP="001E3DF4">
      <w:pPr>
        <w:spacing w:before="90" w:after="180"/>
        <w:jc w:val="center"/>
      </w:pPr>
      <w:r>
        <w:rPr>
          <w:rFonts w:hint="eastAsia"/>
        </w:rPr>
        <w:t xml:space="preserve"> </w:t>
      </w:r>
      <w:r w:rsidR="001E3DF4">
        <w:rPr>
          <w:rFonts w:hint="eastAsia"/>
        </w:rPr>
        <w:t>(</w:t>
      </w:r>
      <w:r w:rsidR="00AF0B1C" w:rsidRPr="00AF0B1C">
        <w:t>The remainder of this pa</w:t>
      </w:r>
      <w:r w:rsidR="00AF0B1C">
        <w:t>ge is intentionally left blank</w:t>
      </w:r>
      <w:r w:rsidR="001E3DF4">
        <w:rPr>
          <w:rFonts w:hint="eastAsia"/>
        </w:rPr>
        <w:t>)</w:t>
      </w:r>
    </w:p>
    <w:p w14:paraId="6FDD6FF3" w14:textId="77777777" w:rsidR="006118FA" w:rsidRDefault="006118FA" w:rsidP="00D82BD6">
      <w:pPr>
        <w:spacing w:before="90" w:after="180"/>
      </w:pPr>
    </w:p>
    <w:p w14:paraId="1D1CB89D" w14:textId="77777777" w:rsidR="001E3DF4" w:rsidRDefault="001E3DF4">
      <w:pPr>
        <w:widowControl/>
        <w:snapToGrid/>
        <w:spacing w:afterLines="0" w:after="0"/>
      </w:pPr>
      <w:r>
        <w:br w:type="page"/>
      </w:r>
    </w:p>
    <w:p w14:paraId="71E311E9" w14:textId="77777777" w:rsidR="00E40F23" w:rsidRDefault="00AF0B1C" w:rsidP="00D82BD6">
      <w:pPr>
        <w:spacing w:before="90" w:after="180"/>
      </w:pPr>
      <w:r w:rsidRPr="00AF0B1C">
        <w:rPr>
          <w:b/>
        </w:rPr>
        <w:lastRenderedPageBreak/>
        <w:t>IN WITNESS WHEREOF</w:t>
      </w:r>
      <w:r w:rsidRPr="00AF0B1C">
        <w:t xml:space="preserve">, the signatures of the duly </w:t>
      </w:r>
      <w:r w:rsidR="007A6A13" w:rsidRPr="00AF0B1C">
        <w:t>authorized</w:t>
      </w:r>
      <w:r w:rsidRPr="00AF0B1C">
        <w:t xml:space="preserve"> persons of the Parties are affixed below.</w:t>
      </w:r>
    </w:p>
    <w:p w14:paraId="2F32FE4C" w14:textId="77777777" w:rsidR="001C3543" w:rsidRDefault="001C3543" w:rsidP="00D82BD6">
      <w:pPr>
        <w:spacing w:before="90" w:after="180"/>
      </w:pPr>
    </w:p>
    <w:p w14:paraId="52527DC1" w14:textId="77777777" w:rsidR="007A6A13" w:rsidRDefault="007A6A13" w:rsidP="00D82BD6">
      <w:pPr>
        <w:spacing w:before="90" w:after="180"/>
      </w:pPr>
      <w:r w:rsidRPr="00692328">
        <w:rPr>
          <w:rFonts w:hint="eastAsia"/>
          <w:highlight w:val="yellow"/>
        </w:rPr>
        <w:t>[</w:t>
      </w:r>
      <w:r w:rsidR="00151D85" w:rsidRPr="00692328">
        <w:rPr>
          <w:highlight w:val="yellow"/>
        </w:rPr>
        <w:t xml:space="preserve">Name of </w:t>
      </w:r>
      <w:r w:rsidR="00692328" w:rsidRPr="00692328">
        <w:rPr>
          <w:highlight w:val="yellow"/>
        </w:rPr>
        <w:t>“</w:t>
      </w:r>
      <w:r w:rsidR="00151D85" w:rsidRPr="00692328">
        <w:rPr>
          <w:highlight w:val="yellow"/>
        </w:rPr>
        <w:t>Company</w:t>
      </w:r>
      <w:r w:rsidR="00692328" w:rsidRPr="00692328">
        <w:rPr>
          <w:highlight w:val="yellow"/>
        </w:rPr>
        <w:t>”</w:t>
      </w:r>
      <w:r w:rsidRPr="00692328">
        <w:rPr>
          <w:rFonts w:hint="eastAsia"/>
          <w:highlight w:val="yellow"/>
        </w:rPr>
        <w:t>]</w:t>
      </w:r>
    </w:p>
    <w:p w14:paraId="41AF2E47" w14:textId="77777777" w:rsidR="007A6A13" w:rsidRDefault="007A6A13" w:rsidP="00D82BD6">
      <w:pPr>
        <w:spacing w:before="90" w:after="180"/>
      </w:pPr>
    </w:p>
    <w:p w14:paraId="788F3979" w14:textId="77777777" w:rsidR="007A6A13" w:rsidRPr="007A6A13" w:rsidRDefault="007A6A13" w:rsidP="00D82BD6">
      <w:pPr>
        <w:spacing w:before="90" w:after="180"/>
        <w:rPr>
          <w:u w:val="single"/>
        </w:rPr>
      </w:pPr>
      <w:r>
        <w:rPr>
          <w:rFonts w:hint="eastAsia"/>
        </w:rPr>
        <w:t xml:space="preserve">By: </w:t>
      </w:r>
      <w:r>
        <w:rPr>
          <w:u w:val="single"/>
        </w:rPr>
        <w:t xml:space="preserve">                                      </w:t>
      </w:r>
    </w:p>
    <w:p w14:paraId="299CD570" w14:textId="77777777" w:rsidR="007A6A13" w:rsidRDefault="007A6A13" w:rsidP="00D82BD6">
      <w:pPr>
        <w:spacing w:before="90" w:after="180"/>
      </w:pPr>
      <w:r>
        <w:rPr>
          <w:rFonts w:hint="eastAsia"/>
        </w:rPr>
        <w:t xml:space="preserve">Name: </w:t>
      </w:r>
    </w:p>
    <w:p w14:paraId="00B4F48C" w14:textId="77777777" w:rsidR="007A6A13" w:rsidRDefault="007A6A13" w:rsidP="00D82BD6">
      <w:pPr>
        <w:spacing w:before="90" w:after="180"/>
      </w:pPr>
      <w:r>
        <w:rPr>
          <w:rFonts w:hint="eastAsia"/>
        </w:rPr>
        <w:t xml:space="preserve">Title: </w:t>
      </w:r>
    </w:p>
    <w:p w14:paraId="39163D95" w14:textId="77777777" w:rsidR="007A6A13" w:rsidRDefault="007A6A13" w:rsidP="00D82BD6">
      <w:pPr>
        <w:spacing w:before="90" w:after="180"/>
      </w:pPr>
    </w:p>
    <w:p w14:paraId="254542BE" w14:textId="77777777" w:rsidR="00331BA1" w:rsidRDefault="00331BA1" w:rsidP="00331BA1">
      <w:pPr>
        <w:spacing w:before="90" w:after="180"/>
        <w:jc w:val="center"/>
      </w:pPr>
      <w:r>
        <w:rPr>
          <w:rFonts w:hint="eastAsia"/>
        </w:rPr>
        <w:t>(</w:t>
      </w:r>
      <w:r w:rsidRPr="00AF0B1C">
        <w:t>The remainder of this pa</w:t>
      </w:r>
      <w:r>
        <w:t>ge is intentionally left blank</w:t>
      </w:r>
      <w:r>
        <w:rPr>
          <w:rFonts w:hint="eastAsia"/>
        </w:rPr>
        <w:t>)</w:t>
      </w:r>
    </w:p>
    <w:p w14:paraId="6D1E2825" w14:textId="77777777" w:rsidR="00331BA1" w:rsidRPr="00331BA1" w:rsidRDefault="00331BA1" w:rsidP="00D82BD6">
      <w:pPr>
        <w:spacing w:before="90" w:after="180"/>
      </w:pPr>
    </w:p>
    <w:p w14:paraId="38F70B54" w14:textId="77777777" w:rsidR="00151D85" w:rsidRDefault="00151D85">
      <w:pPr>
        <w:widowControl/>
        <w:snapToGrid/>
        <w:spacing w:afterLines="0" w:after="0"/>
      </w:pPr>
      <w:r>
        <w:br w:type="page"/>
      </w:r>
    </w:p>
    <w:p w14:paraId="787A60F7" w14:textId="77777777" w:rsidR="00151D85" w:rsidRDefault="00151D85" w:rsidP="00151D85">
      <w:pPr>
        <w:spacing w:before="90" w:after="180"/>
      </w:pPr>
      <w:r w:rsidRPr="00AF0B1C">
        <w:rPr>
          <w:b/>
        </w:rPr>
        <w:lastRenderedPageBreak/>
        <w:t>IN WITNESS WHEREOF</w:t>
      </w:r>
      <w:r w:rsidRPr="00AF0B1C">
        <w:t>, the signatures of the duly authorized persons of the Parties are affixed below.</w:t>
      </w:r>
    </w:p>
    <w:p w14:paraId="09E6E091" w14:textId="77777777" w:rsidR="00151D85" w:rsidRDefault="00151D85" w:rsidP="00151D85">
      <w:pPr>
        <w:spacing w:before="90" w:after="180"/>
      </w:pPr>
    </w:p>
    <w:p w14:paraId="7941BF76" w14:textId="77777777" w:rsidR="00151D85" w:rsidRDefault="00151D85" w:rsidP="00151D85">
      <w:pPr>
        <w:spacing w:before="90" w:after="180"/>
      </w:pPr>
      <w:r w:rsidRPr="00692328">
        <w:rPr>
          <w:rFonts w:hint="eastAsia"/>
          <w:highlight w:val="yellow"/>
        </w:rPr>
        <w:t>[</w:t>
      </w:r>
      <w:r w:rsidRPr="00692328">
        <w:rPr>
          <w:highlight w:val="yellow"/>
        </w:rPr>
        <w:t xml:space="preserve">Name of </w:t>
      </w:r>
      <w:r w:rsidR="00692328" w:rsidRPr="00692328">
        <w:rPr>
          <w:highlight w:val="yellow"/>
        </w:rPr>
        <w:t>“</w:t>
      </w:r>
      <w:r w:rsidRPr="00692328">
        <w:rPr>
          <w:highlight w:val="yellow"/>
        </w:rPr>
        <w:t>Investor</w:t>
      </w:r>
      <w:r w:rsidR="00692328" w:rsidRPr="00692328">
        <w:rPr>
          <w:highlight w:val="yellow"/>
        </w:rPr>
        <w:t>”</w:t>
      </w:r>
      <w:r w:rsidRPr="00692328">
        <w:rPr>
          <w:rFonts w:hint="eastAsia"/>
          <w:highlight w:val="yellow"/>
        </w:rPr>
        <w:t>]</w:t>
      </w:r>
    </w:p>
    <w:p w14:paraId="6A5B192F" w14:textId="77777777" w:rsidR="00151D85" w:rsidRDefault="00151D85" w:rsidP="00151D85">
      <w:pPr>
        <w:spacing w:before="90" w:after="180"/>
      </w:pPr>
    </w:p>
    <w:p w14:paraId="43E22213" w14:textId="77777777" w:rsidR="00151D85" w:rsidRPr="007A6A13" w:rsidRDefault="00151D85" w:rsidP="00151D85">
      <w:pPr>
        <w:spacing w:before="90" w:after="180"/>
        <w:rPr>
          <w:u w:val="single"/>
        </w:rPr>
      </w:pPr>
      <w:r>
        <w:rPr>
          <w:rFonts w:hint="eastAsia"/>
        </w:rPr>
        <w:t xml:space="preserve">By: </w:t>
      </w:r>
      <w:r>
        <w:rPr>
          <w:u w:val="single"/>
        </w:rPr>
        <w:t xml:space="preserve">                                      </w:t>
      </w:r>
    </w:p>
    <w:p w14:paraId="5542125C" w14:textId="77777777" w:rsidR="00151D85" w:rsidRDefault="00151D85" w:rsidP="00151D85">
      <w:pPr>
        <w:spacing w:before="90" w:after="180"/>
      </w:pPr>
      <w:r>
        <w:rPr>
          <w:rFonts w:hint="eastAsia"/>
        </w:rPr>
        <w:t xml:space="preserve">Name: </w:t>
      </w:r>
    </w:p>
    <w:p w14:paraId="62C73CFE" w14:textId="77777777" w:rsidR="00151D85" w:rsidRDefault="00151D85" w:rsidP="00151D85">
      <w:pPr>
        <w:spacing w:before="90" w:after="180"/>
      </w:pPr>
      <w:r>
        <w:rPr>
          <w:rFonts w:hint="eastAsia"/>
        </w:rPr>
        <w:t xml:space="preserve">Title: </w:t>
      </w:r>
    </w:p>
    <w:p w14:paraId="107BD9DB" w14:textId="77777777" w:rsidR="00F43596" w:rsidRDefault="00F43596" w:rsidP="00D82BD6">
      <w:pPr>
        <w:spacing w:before="90" w:after="180"/>
      </w:pPr>
    </w:p>
    <w:p w14:paraId="7A616A84" w14:textId="77777777" w:rsidR="00331BA1" w:rsidRDefault="00331BA1" w:rsidP="00331BA1">
      <w:pPr>
        <w:spacing w:before="90" w:after="180"/>
        <w:jc w:val="center"/>
      </w:pPr>
      <w:r>
        <w:rPr>
          <w:rFonts w:hint="eastAsia"/>
        </w:rPr>
        <w:t>(</w:t>
      </w:r>
      <w:r w:rsidRPr="00AF0B1C">
        <w:t>The remainder of this pa</w:t>
      </w:r>
      <w:r>
        <w:t>ge is intentionally left blank</w:t>
      </w:r>
      <w:r>
        <w:rPr>
          <w:rFonts w:hint="eastAsia"/>
        </w:rPr>
        <w:t>)</w:t>
      </w:r>
    </w:p>
    <w:p w14:paraId="0640407E" w14:textId="77777777" w:rsidR="00331BA1" w:rsidRPr="00331BA1" w:rsidRDefault="00331BA1" w:rsidP="00D82BD6">
      <w:pPr>
        <w:spacing w:before="90" w:after="180"/>
      </w:pPr>
    </w:p>
    <w:p w14:paraId="69F6E309" w14:textId="77777777" w:rsidR="00DB6EBC" w:rsidRDefault="00DB6EBC">
      <w:pPr>
        <w:widowControl/>
        <w:snapToGrid/>
        <w:spacing w:afterLines="0" w:after="0"/>
      </w:pPr>
      <w:r>
        <w:br w:type="page"/>
      </w:r>
    </w:p>
    <w:p w14:paraId="3F70B220" w14:textId="77777777" w:rsidR="00DB6EBC" w:rsidRDefault="006811C9" w:rsidP="00B866F8">
      <w:pPr>
        <w:pStyle w:val="1"/>
        <w:spacing w:after="180"/>
      </w:pPr>
      <w:bookmarkStart w:id="59" w:name="_Toc135772589"/>
      <w:bookmarkStart w:id="60" w:name="_Toc139830234"/>
      <w:r>
        <w:rPr>
          <w:rFonts w:hint="eastAsia"/>
        </w:rPr>
        <w:lastRenderedPageBreak/>
        <w:t>Schedule</w:t>
      </w:r>
      <w:r w:rsidR="00DA6FC3">
        <w:t xml:space="preserve"> 1.1</w:t>
      </w:r>
      <w:r w:rsidR="00B866F8">
        <w:t xml:space="preserve"> (Definition)</w:t>
      </w:r>
      <w:bookmarkEnd w:id="59"/>
      <w:bookmarkEnd w:id="60"/>
    </w:p>
    <w:p w14:paraId="616E5801" w14:textId="77777777" w:rsidR="001C3543" w:rsidRDefault="001C3543" w:rsidP="00D82BD6">
      <w:pPr>
        <w:spacing w:before="90" w:after="180"/>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65561B" w14:paraId="0A487554" w14:textId="77777777" w:rsidTr="00873199">
        <w:tc>
          <w:tcPr>
            <w:tcW w:w="2694" w:type="dxa"/>
          </w:tcPr>
          <w:p w14:paraId="61330B28" w14:textId="77777777" w:rsidR="0065561B" w:rsidRPr="00F627C1" w:rsidRDefault="0065561B" w:rsidP="00C03ED1">
            <w:pPr>
              <w:spacing w:before="90" w:after="180"/>
              <w:rPr>
                <w:b/>
              </w:rPr>
            </w:pPr>
            <w:r>
              <w:rPr>
                <w:rFonts w:hint="eastAsia"/>
                <w:b/>
              </w:rPr>
              <w:t>Affiliate</w:t>
            </w:r>
            <w:r>
              <w:rPr>
                <w:b/>
              </w:rPr>
              <w:t>s</w:t>
            </w:r>
          </w:p>
        </w:tc>
        <w:tc>
          <w:tcPr>
            <w:tcW w:w="6934" w:type="dxa"/>
          </w:tcPr>
          <w:p w14:paraId="535BF811" w14:textId="4848F5BE" w:rsidR="009D7822" w:rsidRDefault="00BA7C8B" w:rsidP="004E0400">
            <w:pPr>
              <w:spacing w:before="90" w:after="180"/>
            </w:pPr>
            <w:r>
              <w:t>for a person, (i) a parent company (</w:t>
            </w:r>
            <w:r w:rsidRPr="009C03DE">
              <w:rPr>
                <w:i/>
              </w:rPr>
              <w:t>Oya-</w:t>
            </w:r>
            <w:r w:rsidR="00423999">
              <w:rPr>
                <w:rFonts w:hint="eastAsia"/>
                <w:i/>
              </w:rPr>
              <w:t>K</w:t>
            </w:r>
            <w:r w:rsidRPr="009C03DE">
              <w:rPr>
                <w:i/>
              </w:rPr>
              <w:t>aisha</w:t>
            </w:r>
            <w:r>
              <w:t xml:space="preserve">) of the person or any other person </w:t>
            </w:r>
            <w:r w:rsidR="004E0400">
              <w:t xml:space="preserve">which is </w:t>
            </w:r>
            <w:r>
              <w:t xml:space="preserve">directly or indirectly Controlling the first-mentioned person, (ii) </w:t>
            </w:r>
            <w:r w:rsidR="004E0400">
              <w:t>a</w:t>
            </w:r>
            <w:r>
              <w:t xml:space="preserve"> person which is directly or indirectly Controlled by the first-mentioned person; or (iii) </w:t>
            </w:r>
            <w:r w:rsidR="004E0400">
              <w:t>a</w:t>
            </w:r>
            <w:r>
              <w:t xml:space="preserve"> person which is under the common Control with the first-mentioned person</w:t>
            </w:r>
          </w:p>
        </w:tc>
      </w:tr>
      <w:tr w:rsidR="001B2D80" w14:paraId="7B653D8F" w14:textId="77777777" w:rsidTr="00873199">
        <w:tc>
          <w:tcPr>
            <w:tcW w:w="2694" w:type="dxa"/>
          </w:tcPr>
          <w:p w14:paraId="18C9C021" w14:textId="77777777" w:rsidR="001B2D80" w:rsidRPr="00F627C1" w:rsidRDefault="001B2D80" w:rsidP="00C03ED1">
            <w:pPr>
              <w:spacing w:before="90" w:after="180"/>
              <w:rPr>
                <w:b/>
              </w:rPr>
            </w:pPr>
            <w:r>
              <w:rPr>
                <w:rFonts w:hint="eastAsia"/>
                <w:b/>
              </w:rPr>
              <w:t>Anti-Social Forces</w:t>
            </w:r>
          </w:p>
        </w:tc>
        <w:tc>
          <w:tcPr>
            <w:tcW w:w="6934" w:type="dxa"/>
          </w:tcPr>
          <w:p w14:paraId="51D53529" w14:textId="3ADC12BF" w:rsidR="00083AE7" w:rsidRDefault="004503E7" w:rsidP="00E56630">
            <w:pPr>
              <w:spacing w:before="90" w:after="180"/>
            </w:pPr>
            <w:r w:rsidRPr="004162D8">
              <w:rPr>
                <w:i/>
              </w:rPr>
              <w:t>Organized Crime Groups</w:t>
            </w:r>
            <w:r>
              <w:t xml:space="preserve"> (“</w:t>
            </w:r>
            <w:r w:rsidR="00336B30" w:rsidRPr="004503E7">
              <w:rPr>
                <w:i/>
              </w:rPr>
              <w:t>Boryoku</w:t>
            </w:r>
            <w:r w:rsidRPr="004503E7">
              <w:rPr>
                <w:i/>
              </w:rPr>
              <w:t>-D</w:t>
            </w:r>
            <w:r w:rsidR="00336B30" w:rsidRPr="004503E7">
              <w:rPr>
                <w:i/>
              </w:rPr>
              <w:t>an</w:t>
            </w:r>
            <w:r>
              <w:t xml:space="preserve">” as defined in </w:t>
            </w:r>
            <w:r w:rsidRPr="004503E7">
              <w:t>Act on Prevention of Unjust Acts by Organized Crime Group Members</w:t>
            </w:r>
            <w:r w:rsidR="00331DB9">
              <w:t xml:space="preserve"> (Act No.</w:t>
            </w:r>
            <w:r w:rsidR="00950614">
              <w:t xml:space="preserve"> </w:t>
            </w:r>
            <w:r w:rsidR="00331DB9">
              <w:t>77 of 1991)</w:t>
            </w:r>
            <w:r>
              <w:t>)</w:t>
            </w:r>
            <w:r w:rsidR="00336B30" w:rsidRPr="00336B30">
              <w:t xml:space="preserve">, </w:t>
            </w:r>
            <w:r>
              <w:t xml:space="preserve">member of the </w:t>
            </w:r>
            <w:r w:rsidRPr="004162D8">
              <w:rPr>
                <w:i/>
              </w:rPr>
              <w:t>Organized Crime Groups</w:t>
            </w:r>
            <w:r w:rsidR="00336B30" w:rsidRPr="00336B30">
              <w:t xml:space="preserve">, persons for whom five </w:t>
            </w:r>
            <w:r w:rsidR="00086521">
              <w:t xml:space="preserve">(5) </w:t>
            </w:r>
            <w:r w:rsidR="00336B30" w:rsidRPr="00336B30">
              <w:t>years have not passed since they ceased to be members</w:t>
            </w:r>
            <w:r>
              <w:t xml:space="preserve"> of the </w:t>
            </w:r>
            <w:r w:rsidRPr="004162D8">
              <w:rPr>
                <w:i/>
              </w:rPr>
              <w:t>Organized Crime Groups</w:t>
            </w:r>
            <w:r w:rsidR="00336B30" w:rsidRPr="00336B30">
              <w:t>, quasi-</w:t>
            </w:r>
            <w:r>
              <w:t xml:space="preserve">members of the </w:t>
            </w:r>
            <w:r w:rsidRPr="004162D8">
              <w:rPr>
                <w:i/>
              </w:rPr>
              <w:t>Organized Crime Groups</w:t>
            </w:r>
            <w:r w:rsidR="00336B30" w:rsidRPr="00336B30">
              <w:t xml:space="preserve">, </w:t>
            </w:r>
            <w:r>
              <w:t xml:space="preserve">related companies of the </w:t>
            </w:r>
            <w:r w:rsidRPr="004162D8">
              <w:rPr>
                <w:i/>
              </w:rPr>
              <w:t>Organized Crime Groups</w:t>
            </w:r>
            <w:r>
              <w:t xml:space="preserve">, </w:t>
            </w:r>
            <w:r w:rsidRPr="004503E7">
              <w:t xml:space="preserve">corporate racketeer </w:t>
            </w:r>
            <w:r>
              <w:t>(</w:t>
            </w:r>
            <w:r w:rsidRPr="004503E7">
              <w:rPr>
                <w:i/>
              </w:rPr>
              <w:t>Sokai-Ya</w:t>
            </w:r>
            <w:r>
              <w:t xml:space="preserve">), </w:t>
            </w:r>
            <w:r w:rsidRPr="004503E7">
              <w:t xml:space="preserve">a person or a member of an entity engaging in criminal activities under the pretext of conducting a social campaign or political activities, or a criminal group specialized in intellectual property crime </w:t>
            </w:r>
            <w:r w:rsidR="00336B30" w:rsidRPr="00336B30">
              <w:t>or other similar persons.</w:t>
            </w:r>
          </w:p>
        </w:tc>
      </w:tr>
      <w:tr w:rsidR="00BE5379" w14:paraId="40AB2BDC" w14:textId="77777777" w:rsidTr="00873199">
        <w:tc>
          <w:tcPr>
            <w:tcW w:w="2694" w:type="dxa"/>
          </w:tcPr>
          <w:p w14:paraId="75F784B7" w14:textId="77777777" w:rsidR="00BE5379" w:rsidRDefault="00BE5379" w:rsidP="00C03ED1">
            <w:pPr>
              <w:spacing w:before="90" w:after="180"/>
              <w:rPr>
                <w:b/>
              </w:rPr>
            </w:pPr>
            <w:r>
              <w:rPr>
                <w:rFonts w:hint="eastAsia"/>
                <w:b/>
              </w:rPr>
              <w:t>Board</w:t>
            </w:r>
          </w:p>
        </w:tc>
        <w:tc>
          <w:tcPr>
            <w:tcW w:w="6934" w:type="dxa"/>
          </w:tcPr>
          <w:p w14:paraId="3E32DF3E" w14:textId="6CFBAD44" w:rsidR="004A14FD" w:rsidRPr="00EA32C3" w:rsidRDefault="004A0322" w:rsidP="004A0322">
            <w:pPr>
              <w:spacing w:before="90" w:after="180"/>
            </w:pPr>
            <w:r>
              <w:t>the board of directors (</w:t>
            </w:r>
            <w:r w:rsidRPr="004A0322">
              <w:rPr>
                <w:i/>
              </w:rPr>
              <w:t>Torishimariyaku-Kai</w:t>
            </w:r>
            <w:r>
              <w:t>) of the Company at any relevant time</w:t>
            </w:r>
          </w:p>
        </w:tc>
      </w:tr>
      <w:tr w:rsidR="00BF333C" w14:paraId="4657A22A" w14:textId="77777777" w:rsidTr="00873199">
        <w:tc>
          <w:tcPr>
            <w:tcW w:w="2694" w:type="dxa"/>
          </w:tcPr>
          <w:p w14:paraId="01BE64B4" w14:textId="77777777" w:rsidR="00BF333C" w:rsidRDefault="00BF333C" w:rsidP="00C03ED1">
            <w:pPr>
              <w:spacing w:before="90" w:after="180"/>
              <w:rPr>
                <w:b/>
              </w:rPr>
            </w:pPr>
            <w:r>
              <w:rPr>
                <w:rFonts w:hint="eastAsia"/>
                <w:b/>
              </w:rPr>
              <w:t>Closing</w:t>
            </w:r>
          </w:p>
        </w:tc>
        <w:tc>
          <w:tcPr>
            <w:tcW w:w="6934" w:type="dxa"/>
          </w:tcPr>
          <w:p w14:paraId="28B86DC3" w14:textId="01153C32" w:rsidR="00BF333C" w:rsidRDefault="00370503" w:rsidP="00EA32C3">
            <w:pPr>
              <w:spacing w:before="90" w:after="180"/>
            </w:pPr>
            <w:r>
              <w:t>t</w:t>
            </w:r>
            <w:r w:rsidR="00706467">
              <w:t xml:space="preserve">he completion of share issuance by the Company and the share subscription by the Investor set forth in </w:t>
            </w:r>
            <w:r w:rsidR="008F29E6">
              <w:rPr>
                <w:rStyle w:val="aff"/>
              </w:rPr>
              <w:t>Article 2.1</w:t>
            </w:r>
            <w:r w:rsidR="00706467">
              <w:t xml:space="preserve"> and </w:t>
            </w:r>
            <w:r w:rsidR="00E54BB2">
              <w:t xml:space="preserve">fulfillment of </w:t>
            </w:r>
            <w:r w:rsidR="00706467">
              <w:t xml:space="preserve">their obligations set forth in </w:t>
            </w:r>
            <w:r w:rsidR="00706467" w:rsidRPr="00E54BB2">
              <w:rPr>
                <w:rStyle w:val="aff"/>
              </w:rPr>
              <w:t>Article 3.3</w:t>
            </w:r>
          </w:p>
        </w:tc>
      </w:tr>
      <w:tr w:rsidR="00DA5243" w14:paraId="52227BF9" w14:textId="77777777" w:rsidTr="00873199">
        <w:tc>
          <w:tcPr>
            <w:tcW w:w="2694" w:type="dxa"/>
          </w:tcPr>
          <w:p w14:paraId="2AF4F44F" w14:textId="77777777" w:rsidR="00DA5243" w:rsidRPr="00F627C1" w:rsidRDefault="00DA5243" w:rsidP="00C03ED1">
            <w:pPr>
              <w:spacing w:before="90" w:after="180"/>
              <w:rPr>
                <w:b/>
              </w:rPr>
            </w:pPr>
            <w:r>
              <w:rPr>
                <w:rFonts w:hint="eastAsia"/>
                <w:b/>
              </w:rPr>
              <w:t>Companies Act</w:t>
            </w:r>
          </w:p>
        </w:tc>
        <w:tc>
          <w:tcPr>
            <w:tcW w:w="6934" w:type="dxa"/>
          </w:tcPr>
          <w:p w14:paraId="26EFA1E4" w14:textId="6E547A2D" w:rsidR="008E718B" w:rsidRPr="008E718B" w:rsidRDefault="00BA7C8B" w:rsidP="00715BA3">
            <w:pPr>
              <w:spacing w:before="90" w:after="180"/>
              <w:rPr>
                <w:sz w:val="18"/>
                <w:szCs w:val="18"/>
              </w:rPr>
            </w:pPr>
            <w:r>
              <w:t>the Companies Act of Japan (Act No. 86 of 2005), as amended from time to time</w:t>
            </w:r>
          </w:p>
        </w:tc>
      </w:tr>
      <w:tr w:rsidR="00A12DA4" w14:paraId="4D65B76C" w14:textId="77777777" w:rsidTr="00873199">
        <w:tc>
          <w:tcPr>
            <w:tcW w:w="2694" w:type="dxa"/>
          </w:tcPr>
          <w:p w14:paraId="0FFAD8A0" w14:textId="77777777" w:rsidR="00A12DA4" w:rsidRDefault="00BF333C" w:rsidP="00BF333C">
            <w:pPr>
              <w:spacing w:before="90" w:after="180"/>
              <w:rPr>
                <w:b/>
              </w:rPr>
            </w:pPr>
            <w:r>
              <w:rPr>
                <w:b/>
              </w:rPr>
              <w:t>C</w:t>
            </w:r>
            <w:r w:rsidRPr="00BF333C">
              <w:rPr>
                <w:b/>
              </w:rPr>
              <w:t xml:space="preserve">ondition </w:t>
            </w:r>
            <w:r>
              <w:rPr>
                <w:b/>
              </w:rPr>
              <w:t>P</w:t>
            </w:r>
            <w:r w:rsidRPr="00BF333C">
              <w:rPr>
                <w:b/>
              </w:rPr>
              <w:t>recedent</w:t>
            </w:r>
          </w:p>
        </w:tc>
        <w:tc>
          <w:tcPr>
            <w:tcW w:w="6934" w:type="dxa"/>
          </w:tcPr>
          <w:p w14:paraId="2BCC0843" w14:textId="72014272" w:rsidR="00B76200" w:rsidRDefault="00370503" w:rsidP="00617C90">
            <w:pPr>
              <w:spacing w:before="90" w:after="180"/>
            </w:pPr>
            <w:r>
              <w:t xml:space="preserve">the matters set forth in each Item of </w:t>
            </w:r>
            <w:r w:rsidRPr="00370503">
              <w:rPr>
                <w:rStyle w:val="aff"/>
              </w:rPr>
              <w:t>Article 3.1.1</w:t>
            </w:r>
            <w:r>
              <w:t xml:space="preserve"> in relation to the performance by the Company of its obligation of the Closing; the matters set forth in each Item of </w:t>
            </w:r>
            <w:r w:rsidRPr="00370503">
              <w:rPr>
                <w:rStyle w:val="aff"/>
              </w:rPr>
              <w:t>Article 3.1.2</w:t>
            </w:r>
            <w:r>
              <w:t xml:space="preserve"> in relation to the performance by the Investor of its obligation of the Closing</w:t>
            </w:r>
          </w:p>
        </w:tc>
      </w:tr>
      <w:tr w:rsidR="00BA7C8B" w14:paraId="65295E81" w14:textId="77777777" w:rsidTr="00873199">
        <w:tc>
          <w:tcPr>
            <w:tcW w:w="2694" w:type="dxa"/>
          </w:tcPr>
          <w:p w14:paraId="523A9635" w14:textId="77777777" w:rsidR="00BA7C8B" w:rsidRDefault="00BA7C8B" w:rsidP="00BF333C">
            <w:pPr>
              <w:spacing w:before="90" w:after="180"/>
              <w:rPr>
                <w:b/>
              </w:rPr>
            </w:pPr>
            <w:r>
              <w:rPr>
                <w:rFonts w:hint="eastAsia"/>
                <w:b/>
              </w:rPr>
              <w:t>Control</w:t>
            </w:r>
          </w:p>
        </w:tc>
        <w:tc>
          <w:tcPr>
            <w:tcW w:w="6934" w:type="dxa"/>
          </w:tcPr>
          <w:p w14:paraId="064D790B" w14:textId="25BB55B8" w:rsidR="00D81E85" w:rsidRDefault="00BA7C8B" w:rsidP="003712E7">
            <w:pPr>
              <w:spacing w:before="90" w:after="180"/>
            </w:pPr>
            <w:r w:rsidRPr="00BA7C8B">
              <w:t>the term of “</w:t>
            </w:r>
            <w:r w:rsidRPr="00EA00DB">
              <w:rPr>
                <w:i/>
              </w:rPr>
              <w:t>Shihai</w:t>
            </w:r>
            <w:r w:rsidRPr="00BA7C8B">
              <w:t xml:space="preserve">” as defined in </w:t>
            </w:r>
            <w:r w:rsidR="00C14456">
              <w:t xml:space="preserve">the </w:t>
            </w:r>
            <w:r w:rsidRPr="00BA7C8B">
              <w:t>Companies Act</w:t>
            </w:r>
          </w:p>
        </w:tc>
      </w:tr>
      <w:tr w:rsidR="00807117" w14:paraId="5D3ACEE4" w14:textId="77777777" w:rsidTr="00873199">
        <w:tc>
          <w:tcPr>
            <w:tcW w:w="2694" w:type="dxa"/>
          </w:tcPr>
          <w:p w14:paraId="7F1B6DF3" w14:textId="77777777" w:rsidR="00807117" w:rsidRDefault="00807117" w:rsidP="00C03ED1">
            <w:pPr>
              <w:spacing w:before="90" w:after="180"/>
              <w:rPr>
                <w:b/>
              </w:rPr>
            </w:pPr>
            <w:r>
              <w:rPr>
                <w:rFonts w:hint="eastAsia"/>
                <w:b/>
              </w:rPr>
              <w:t>Director</w:t>
            </w:r>
          </w:p>
        </w:tc>
        <w:tc>
          <w:tcPr>
            <w:tcW w:w="6934" w:type="dxa"/>
          </w:tcPr>
          <w:p w14:paraId="43B6F752" w14:textId="49A284DD" w:rsidR="00132986" w:rsidRDefault="00E07985" w:rsidP="00677CDA">
            <w:pPr>
              <w:spacing w:before="90" w:after="180"/>
            </w:pPr>
            <w:r>
              <w:t>a</w:t>
            </w:r>
            <w:r w:rsidR="00132986">
              <w:rPr>
                <w:rFonts w:hint="eastAsia"/>
              </w:rPr>
              <w:t xml:space="preserve"> </w:t>
            </w:r>
            <w:r w:rsidR="00132986">
              <w:t>director</w:t>
            </w:r>
            <w:r w:rsidR="00E811C0">
              <w:t xml:space="preserve"> (</w:t>
            </w:r>
            <w:r w:rsidR="00E811C0" w:rsidRPr="00E811C0">
              <w:rPr>
                <w:i/>
              </w:rPr>
              <w:t>Torishimari-Yaku</w:t>
            </w:r>
            <w:r w:rsidR="00E811C0">
              <w:t>)</w:t>
            </w:r>
            <w:r w:rsidR="00132986">
              <w:t xml:space="preserve"> of the Company at any relevant time</w:t>
            </w:r>
          </w:p>
        </w:tc>
      </w:tr>
      <w:tr w:rsidR="009B7974" w14:paraId="36E569C7" w14:textId="77777777" w:rsidTr="00873199">
        <w:tc>
          <w:tcPr>
            <w:tcW w:w="2694" w:type="dxa"/>
          </w:tcPr>
          <w:p w14:paraId="341FF352" w14:textId="77777777" w:rsidR="009B7974" w:rsidRDefault="009B7974" w:rsidP="00C03ED1">
            <w:pPr>
              <w:spacing w:before="90" w:after="180"/>
              <w:rPr>
                <w:b/>
              </w:rPr>
            </w:pPr>
            <w:r>
              <w:rPr>
                <w:rFonts w:hint="eastAsia"/>
                <w:b/>
              </w:rPr>
              <w:t>Employees</w:t>
            </w:r>
          </w:p>
        </w:tc>
        <w:tc>
          <w:tcPr>
            <w:tcW w:w="6934" w:type="dxa"/>
          </w:tcPr>
          <w:p w14:paraId="39A62BA7" w14:textId="23224AA1" w:rsidR="000A3742" w:rsidRDefault="00B73C33" w:rsidP="00677CDA">
            <w:pPr>
              <w:spacing w:before="90" w:after="180"/>
            </w:pPr>
            <w:r w:rsidRPr="00B73C33">
              <w:t>director</w:t>
            </w:r>
            <w:r>
              <w:t>s (</w:t>
            </w:r>
            <w:r w:rsidRPr="00B73C33">
              <w:rPr>
                <w:i/>
              </w:rPr>
              <w:t>Torishimari-Yaku</w:t>
            </w:r>
            <w:r>
              <w:t xml:space="preserve">), </w:t>
            </w:r>
            <w:r w:rsidRPr="00B73C33">
              <w:t>officer</w:t>
            </w:r>
            <w:r>
              <w:t>s (</w:t>
            </w:r>
            <w:r w:rsidRPr="00B73C33">
              <w:rPr>
                <w:i/>
              </w:rPr>
              <w:t>Shikko-Yakuin</w:t>
            </w:r>
            <w:r>
              <w:t>)</w:t>
            </w:r>
            <w:r w:rsidRPr="00B73C33">
              <w:t xml:space="preserve">, </w:t>
            </w:r>
            <w:r>
              <w:t>statutory</w:t>
            </w:r>
            <w:r w:rsidRPr="00B73C33">
              <w:t xml:space="preserve"> auditor</w:t>
            </w:r>
            <w:r>
              <w:t>s (</w:t>
            </w:r>
            <w:r w:rsidRPr="00B73C33">
              <w:rPr>
                <w:i/>
              </w:rPr>
              <w:t>Kansa-Yaku</w:t>
            </w:r>
            <w:r>
              <w:t>)</w:t>
            </w:r>
            <w:r w:rsidRPr="00B73C33">
              <w:t>, employee</w:t>
            </w:r>
            <w:r>
              <w:t>s</w:t>
            </w:r>
            <w:r w:rsidR="00677CDA">
              <w:t>, or any other similar person</w:t>
            </w:r>
          </w:p>
        </w:tc>
      </w:tr>
      <w:tr w:rsidR="00833868" w14:paraId="61FAAD7D" w14:textId="77777777" w:rsidTr="00873199">
        <w:tc>
          <w:tcPr>
            <w:tcW w:w="2694" w:type="dxa"/>
          </w:tcPr>
          <w:p w14:paraId="1A17D568" w14:textId="77777777" w:rsidR="00833868" w:rsidRDefault="00833868" w:rsidP="00C03ED1">
            <w:pPr>
              <w:spacing w:before="90" w:after="180"/>
              <w:rPr>
                <w:b/>
              </w:rPr>
            </w:pPr>
            <w:r>
              <w:rPr>
                <w:rFonts w:hint="eastAsia"/>
                <w:b/>
              </w:rPr>
              <w:t>Encumbrance</w:t>
            </w:r>
          </w:p>
        </w:tc>
        <w:tc>
          <w:tcPr>
            <w:tcW w:w="6934" w:type="dxa"/>
          </w:tcPr>
          <w:p w14:paraId="270ABCD3" w14:textId="6B433F00" w:rsidR="00EB71AB" w:rsidRPr="003C6874" w:rsidRDefault="00CB4F50" w:rsidP="00AE228D">
            <w:pPr>
              <w:spacing w:before="90" w:after="180"/>
              <w:rPr>
                <w:sz w:val="18"/>
                <w:szCs w:val="18"/>
              </w:rPr>
            </w:pPr>
            <w:r>
              <w:t xml:space="preserve">a </w:t>
            </w:r>
            <w:r w:rsidR="00F20F9D" w:rsidRPr="00F20F9D">
              <w:rPr>
                <w:rFonts w:hint="eastAsia"/>
                <w:i/>
              </w:rPr>
              <w:t>M</w:t>
            </w:r>
            <w:r w:rsidR="00F2019A" w:rsidRPr="00F20F9D">
              <w:rPr>
                <w:i/>
              </w:rPr>
              <w:t>ortgage</w:t>
            </w:r>
            <w:r w:rsidR="00F2019A">
              <w:t xml:space="preserve"> (</w:t>
            </w:r>
            <w:r w:rsidR="00F2019A" w:rsidRPr="00F2019A">
              <w:rPr>
                <w:i/>
              </w:rPr>
              <w:t>Teito-Ken</w:t>
            </w:r>
            <w:r w:rsidR="00F2019A">
              <w:t xml:space="preserve">), </w:t>
            </w:r>
            <w:r w:rsidR="00F20F9D" w:rsidRPr="00F20F9D">
              <w:rPr>
                <w:i/>
              </w:rPr>
              <w:t>Pledge</w:t>
            </w:r>
            <w:r w:rsidR="00F20F9D">
              <w:t xml:space="preserve"> </w:t>
            </w:r>
            <w:r w:rsidR="00F2019A">
              <w:t>(</w:t>
            </w:r>
            <w:r w:rsidR="00F2019A" w:rsidRPr="00F2019A">
              <w:rPr>
                <w:i/>
              </w:rPr>
              <w:t>Shichi-Ken</w:t>
            </w:r>
            <w:r w:rsidR="00F2019A">
              <w:t xml:space="preserve">), </w:t>
            </w:r>
            <w:r w:rsidR="00F20F9D" w:rsidRPr="00F20F9D">
              <w:rPr>
                <w:i/>
              </w:rPr>
              <w:t>Statutory Lien</w:t>
            </w:r>
            <w:r w:rsidR="00F20F9D">
              <w:t xml:space="preserve"> </w:t>
            </w:r>
            <w:r w:rsidR="00F2019A">
              <w:t>(</w:t>
            </w:r>
            <w:r w:rsidR="00F2019A" w:rsidRPr="00F2019A">
              <w:rPr>
                <w:i/>
              </w:rPr>
              <w:t>Sakidori-Tokken</w:t>
            </w:r>
            <w:r w:rsidR="00F2019A">
              <w:t xml:space="preserve">), </w:t>
            </w:r>
            <w:r w:rsidR="00F20F9D" w:rsidRPr="00F20F9D">
              <w:rPr>
                <w:i/>
              </w:rPr>
              <w:t xml:space="preserve">Right </w:t>
            </w:r>
            <w:r w:rsidR="00F2019A" w:rsidRPr="00F20F9D">
              <w:rPr>
                <w:i/>
              </w:rPr>
              <w:t xml:space="preserve">of </w:t>
            </w:r>
            <w:r w:rsidR="00F20F9D" w:rsidRPr="00F20F9D">
              <w:rPr>
                <w:i/>
              </w:rPr>
              <w:t>Retention</w:t>
            </w:r>
            <w:r w:rsidR="00F20F9D">
              <w:t xml:space="preserve"> </w:t>
            </w:r>
            <w:r w:rsidR="00F2019A">
              <w:t>(</w:t>
            </w:r>
            <w:r w:rsidR="00F2019A" w:rsidRPr="00F2019A">
              <w:rPr>
                <w:i/>
              </w:rPr>
              <w:t>Ryuchi-Ken</w:t>
            </w:r>
            <w:r w:rsidR="00F2019A">
              <w:t xml:space="preserve">), </w:t>
            </w:r>
            <w:r w:rsidR="00F20F9D" w:rsidRPr="00F20F9D">
              <w:rPr>
                <w:i/>
              </w:rPr>
              <w:t xml:space="preserve">Security Rights </w:t>
            </w:r>
            <w:r w:rsidR="00F2019A" w:rsidRPr="00F20F9D">
              <w:rPr>
                <w:i/>
              </w:rPr>
              <w:t xml:space="preserve">of </w:t>
            </w:r>
            <w:r w:rsidR="00F20F9D" w:rsidRPr="00F20F9D">
              <w:rPr>
                <w:i/>
              </w:rPr>
              <w:t>Transfer</w:t>
            </w:r>
            <w:r w:rsidR="00F20F9D">
              <w:t xml:space="preserve"> </w:t>
            </w:r>
            <w:r w:rsidR="00F2019A">
              <w:t>(</w:t>
            </w:r>
            <w:r w:rsidR="00F2019A" w:rsidRPr="00F2019A">
              <w:rPr>
                <w:i/>
              </w:rPr>
              <w:t>Joto-Tanpo-Ken</w:t>
            </w:r>
            <w:r w:rsidR="00F2019A">
              <w:t>)</w:t>
            </w:r>
            <w:r w:rsidR="00F2019A" w:rsidRPr="00F2019A">
              <w:t xml:space="preserve">, </w:t>
            </w:r>
            <w:r w:rsidR="00F20F9D" w:rsidRPr="00F20F9D">
              <w:rPr>
                <w:i/>
              </w:rPr>
              <w:t xml:space="preserve">Reservation </w:t>
            </w:r>
            <w:r w:rsidR="00F2019A" w:rsidRPr="00F20F9D">
              <w:rPr>
                <w:i/>
              </w:rPr>
              <w:t xml:space="preserve">of </w:t>
            </w:r>
            <w:r w:rsidR="00F20F9D" w:rsidRPr="00F20F9D">
              <w:rPr>
                <w:i/>
              </w:rPr>
              <w:t>Title</w:t>
            </w:r>
            <w:r w:rsidR="00F20F9D">
              <w:t xml:space="preserve"> </w:t>
            </w:r>
            <w:r w:rsidR="00F2019A">
              <w:t>(</w:t>
            </w:r>
            <w:r w:rsidR="00F2019A" w:rsidRPr="00F2019A">
              <w:rPr>
                <w:i/>
              </w:rPr>
              <w:t>Shoyuken-Ryuho</w:t>
            </w:r>
            <w:r w:rsidR="00F2019A">
              <w:t>)</w:t>
            </w:r>
            <w:r w:rsidR="00F2019A" w:rsidRPr="00F2019A">
              <w:t xml:space="preserve"> and other security rights</w:t>
            </w:r>
            <w:r w:rsidR="00F2019A">
              <w:t xml:space="preserve">, and </w:t>
            </w:r>
            <w:r w:rsidR="00F20F9D" w:rsidRPr="00F20F9D">
              <w:rPr>
                <w:i/>
              </w:rPr>
              <w:t>S</w:t>
            </w:r>
            <w:r w:rsidR="00F2019A" w:rsidRPr="00F20F9D">
              <w:rPr>
                <w:i/>
              </w:rPr>
              <w:t>uperficies</w:t>
            </w:r>
            <w:r w:rsidR="00F2019A">
              <w:t xml:space="preserve"> (</w:t>
            </w:r>
            <w:r w:rsidR="00F2019A" w:rsidRPr="00F2019A">
              <w:rPr>
                <w:i/>
              </w:rPr>
              <w:t>Chijo-Ken</w:t>
            </w:r>
            <w:r w:rsidR="00F2019A">
              <w:t xml:space="preserve">), </w:t>
            </w:r>
            <w:r w:rsidR="00F20F9D" w:rsidRPr="00F20F9D">
              <w:rPr>
                <w:i/>
              </w:rPr>
              <w:t>Farming Rights</w:t>
            </w:r>
            <w:r w:rsidR="00F20F9D">
              <w:t xml:space="preserve"> </w:t>
            </w:r>
            <w:r w:rsidR="00F2019A">
              <w:t>(</w:t>
            </w:r>
            <w:r w:rsidR="00F2019A" w:rsidRPr="00F2019A">
              <w:rPr>
                <w:i/>
              </w:rPr>
              <w:t>Ei-Kosaku-Ken</w:t>
            </w:r>
            <w:r w:rsidR="00F2019A">
              <w:t xml:space="preserve">), </w:t>
            </w:r>
            <w:r w:rsidR="00F20F9D" w:rsidRPr="00F20F9D">
              <w:rPr>
                <w:i/>
              </w:rPr>
              <w:t>Servitudes</w:t>
            </w:r>
            <w:r w:rsidR="00F20F9D">
              <w:t xml:space="preserve"> </w:t>
            </w:r>
            <w:r w:rsidR="00F2019A">
              <w:t>(</w:t>
            </w:r>
            <w:r w:rsidR="00F2019A" w:rsidRPr="00F2019A">
              <w:rPr>
                <w:i/>
              </w:rPr>
              <w:t>Chieki-Ken</w:t>
            </w:r>
            <w:r w:rsidR="00F2019A">
              <w:t>)</w:t>
            </w:r>
            <w:r w:rsidR="003C6874">
              <w:t xml:space="preserve"> and other encumbrance</w:t>
            </w:r>
          </w:p>
        </w:tc>
      </w:tr>
      <w:tr w:rsidR="00BF7335" w14:paraId="73D2295F" w14:textId="77777777" w:rsidTr="00873199">
        <w:tc>
          <w:tcPr>
            <w:tcW w:w="2694" w:type="dxa"/>
          </w:tcPr>
          <w:p w14:paraId="68DE6F25" w14:textId="77777777" w:rsidR="00BF7335" w:rsidRDefault="00BF7335" w:rsidP="00C03ED1">
            <w:pPr>
              <w:spacing w:before="90" w:after="180"/>
              <w:rPr>
                <w:b/>
              </w:rPr>
            </w:pPr>
            <w:r>
              <w:rPr>
                <w:rFonts w:hint="eastAsia"/>
                <w:b/>
              </w:rPr>
              <w:t>Force Majeure</w:t>
            </w:r>
          </w:p>
        </w:tc>
        <w:tc>
          <w:tcPr>
            <w:tcW w:w="6934" w:type="dxa"/>
          </w:tcPr>
          <w:p w14:paraId="2EFB2549" w14:textId="5DDE00BD" w:rsidR="004F47F3" w:rsidRDefault="00E13AAA" w:rsidP="00AE228D">
            <w:pPr>
              <w:spacing w:before="90" w:after="180"/>
            </w:pPr>
            <w:r>
              <w:t>any objective circumstances which are unforeseen, unavoidable, insurmountable or otherwise beyond the control of the Party, including lightning, typhoon, storm, flood, fire, earthquake or other acts of nature, epidemic, war, strike and civil disobedience</w:t>
            </w:r>
          </w:p>
        </w:tc>
      </w:tr>
      <w:tr w:rsidR="00BE5379" w14:paraId="55D6601C" w14:textId="77777777" w:rsidTr="00873199">
        <w:tc>
          <w:tcPr>
            <w:tcW w:w="2694" w:type="dxa"/>
          </w:tcPr>
          <w:p w14:paraId="608A2921" w14:textId="77777777" w:rsidR="00BE5379" w:rsidRDefault="00BE5379" w:rsidP="00C03ED1">
            <w:pPr>
              <w:spacing w:before="90" w:after="180"/>
              <w:rPr>
                <w:b/>
              </w:rPr>
            </w:pPr>
            <w:r>
              <w:rPr>
                <w:rFonts w:hint="eastAsia"/>
                <w:b/>
              </w:rPr>
              <w:t>GMS</w:t>
            </w:r>
          </w:p>
        </w:tc>
        <w:tc>
          <w:tcPr>
            <w:tcW w:w="6934" w:type="dxa"/>
          </w:tcPr>
          <w:p w14:paraId="241BB408" w14:textId="35E8E443" w:rsidR="00DF4461" w:rsidRPr="009D3B8D" w:rsidRDefault="00DF4461" w:rsidP="00AE228D">
            <w:pPr>
              <w:spacing w:before="90" w:after="180"/>
            </w:pPr>
            <w:r>
              <w:rPr>
                <w:rFonts w:hint="eastAsia"/>
              </w:rPr>
              <w:t xml:space="preserve">the </w:t>
            </w:r>
            <w:r>
              <w:t>general meeting of shareholders of the Company</w:t>
            </w:r>
            <w:r w:rsidR="009D3B8D">
              <w:t xml:space="preserve"> at any relevant time</w:t>
            </w:r>
          </w:p>
        </w:tc>
      </w:tr>
      <w:tr w:rsidR="00E63C5A" w14:paraId="27D2949A" w14:textId="77777777" w:rsidTr="00873199">
        <w:tc>
          <w:tcPr>
            <w:tcW w:w="2694" w:type="dxa"/>
          </w:tcPr>
          <w:p w14:paraId="1C31FDC5" w14:textId="77777777" w:rsidR="00E63C5A" w:rsidRDefault="00E63C5A" w:rsidP="00C03ED1">
            <w:pPr>
              <w:spacing w:before="90" w:after="180"/>
              <w:rPr>
                <w:b/>
              </w:rPr>
            </w:pPr>
            <w:r>
              <w:rPr>
                <w:rFonts w:hint="eastAsia"/>
                <w:b/>
              </w:rPr>
              <w:t>Governmental Authority</w:t>
            </w:r>
          </w:p>
        </w:tc>
        <w:tc>
          <w:tcPr>
            <w:tcW w:w="6934" w:type="dxa"/>
          </w:tcPr>
          <w:p w14:paraId="1BA86FB8" w14:textId="61B5058A" w:rsidR="00FE4A2E" w:rsidRDefault="00E63C5A" w:rsidP="00736BAD">
            <w:pPr>
              <w:spacing w:before="90" w:after="180"/>
            </w:pPr>
            <w:r>
              <w:t xml:space="preserve">any relevant government, administrative or regulatory body or court tribunal, </w:t>
            </w:r>
            <w:r>
              <w:lastRenderedPageBreak/>
              <w:t>arbitrator or governmental agency or department</w:t>
            </w:r>
          </w:p>
        </w:tc>
      </w:tr>
      <w:tr w:rsidR="00FF1DF7" w14:paraId="1A8086B0" w14:textId="77777777" w:rsidTr="00873199">
        <w:tc>
          <w:tcPr>
            <w:tcW w:w="2694" w:type="dxa"/>
          </w:tcPr>
          <w:p w14:paraId="549B989C" w14:textId="77777777" w:rsidR="00FF1DF7" w:rsidRPr="00F627C1" w:rsidRDefault="00F627C1" w:rsidP="00C03ED1">
            <w:pPr>
              <w:spacing w:before="90" w:after="180"/>
              <w:rPr>
                <w:b/>
              </w:rPr>
            </w:pPr>
            <w:r w:rsidRPr="00F627C1">
              <w:rPr>
                <w:rFonts w:hint="eastAsia"/>
                <w:b/>
              </w:rPr>
              <w:lastRenderedPageBreak/>
              <w:t>Laws</w:t>
            </w:r>
          </w:p>
        </w:tc>
        <w:tc>
          <w:tcPr>
            <w:tcW w:w="6934" w:type="dxa"/>
          </w:tcPr>
          <w:p w14:paraId="409E7879" w14:textId="03AE672E" w:rsidR="00CC7D20" w:rsidRDefault="00A57AB1" w:rsidP="00736BAD">
            <w:pPr>
              <w:spacing w:before="90" w:after="180"/>
            </w:pPr>
            <w:r>
              <w:t>with respect to a person, any laws, regulations, rules, measures, guidelines, treaties, judgments, determination, orders or notices of any Governmental Authority or stock exchange that are applicable to such person</w:t>
            </w:r>
          </w:p>
        </w:tc>
      </w:tr>
      <w:tr w:rsidR="00F37D2B" w14:paraId="6E20AB19" w14:textId="77777777" w:rsidTr="00873199">
        <w:tc>
          <w:tcPr>
            <w:tcW w:w="2694" w:type="dxa"/>
          </w:tcPr>
          <w:p w14:paraId="4FBBC16A" w14:textId="77777777" w:rsidR="00F37D2B" w:rsidRPr="00F627C1" w:rsidRDefault="00F37D2B" w:rsidP="00C03ED1">
            <w:pPr>
              <w:spacing w:before="90" w:after="180"/>
              <w:rPr>
                <w:b/>
              </w:rPr>
            </w:pPr>
            <w:r>
              <w:rPr>
                <w:rFonts w:hint="eastAsia"/>
                <w:b/>
              </w:rPr>
              <w:t>Long Stop Date</w:t>
            </w:r>
          </w:p>
        </w:tc>
        <w:tc>
          <w:tcPr>
            <w:tcW w:w="6934" w:type="dxa"/>
          </w:tcPr>
          <w:p w14:paraId="70F7D12D" w14:textId="12AF9C57" w:rsidR="00950614" w:rsidRDefault="00B40C1F" w:rsidP="005D131B">
            <w:pPr>
              <w:spacing w:before="90" w:after="180"/>
            </w:pPr>
            <w:r w:rsidRPr="00B40C1F">
              <w:rPr>
                <w:rFonts w:hint="eastAsia"/>
                <w:highlight w:val="yellow"/>
              </w:rPr>
              <w:t>[</w:t>
            </w:r>
            <w:r w:rsidRPr="00B40C1F">
              <w:rPr>
                <w:highlight w:val="yellow"/>
              </w:rPr>
              <w:t>*</w:t>
            </w:r>
            <w:r w:rsidRPr="00B40C1F">
              <w:rPr>
                <w:rFonts w:hint="eastAsia"/>
                <w:highlight w:val="yellow"/>
              </w:rPr>
              <w:t>]</w:t>
            </w:r>
          </w:p>
        </w:tc>
      </w:tr>
      <w:tr w:rsidR="0034330C" w14:paraId="7C3A528F" w14:textId="77777777" w:rsidTr="00873199">
        <w:tc>
          <w:tcPr>
            <w:tcW w:w="2694" w:type="dxa"/>
          </w:tcPr>
          <w:p w14:paraId="7650D2BE" w14:textId="77777777" w:rsidR="0034330C" w:rsidRDefault="0034330C" w:rsidP="00C03ED1">
            <w:pPr>
              <w:spacing w:before="90" w:after="180"/>
              <w:rPr>
                <w:b/>
              </w:rPr>
            </w:pPr>
            <w:r>
              <w:rPr>
                <w:rFonts w:hint="eastAsia"/>
                <w:b/>
              </w:rPr>
              <w:t>Permits</w:t>
            </w:r>
          </w:p>
        </w:tc>
        <w:tc>
          <w:tcPr>
            <w:tcW w:w="6934" w:type="dxa"/>
          </w:tcPr>
          <w:p w14:paraId="67F6A58F" w14:textId="6DDEB394" w:rsidR="00F863A6" w:rsidRDefault="00574676" w:rsidP="0081086A">
            <w:pPr>
              <w:spacing w:before="90" w:after="180"/>
            </w:pPr>
            <w:r>
              <w:t xml:space="preserve">permits, </w:t>
            </w:r>
            <w:r w:rsidR="00F863A6">
              <w:t>licenses</w:t>
            </w:r>
            <w:r>
              <w:t xml:space="preserve">, and other governmental or third party </w:t>
            </w:r>
            <w:r w:rsidR="00F863A6">
              <w:t>authorizations</w:t>
            </w:r>
            <w:r>
              <w:t xml:space="preserve">, certifications, consents necessary to conduct the </w:t>
            </w:r>
            <w:r w:rsidR="0081086A">
              <w:t>Company’s business</w:t>
            </w:r>
          </w:p>
        </w:tc>
      </w:tr>
      <w:tr w:rsidR="00FF1DF7" w14:paraId="5445684F" w14:textId="77777777" w:rsidTr="00873199">
        <w:tc>
          <w:tcPr>
            <w:tcW w:w="2694" w:type="dxa"/>
          </w:tcPr>
          <w:p w14:paraId="647E4291" w14:textId="77777777" w:rsidR="00FF1DF7" w:rsidRPr="00F627C1" w:rsidRDefault="003117DF" w:rsidP="00C03ED1">
            <w:pPr>
              <w:spacing w:before="90" w:after="180"/>
              <w:rPr>
                <w:b/>
              </w:rPr>
            </w:pPr>
            <w:r>
              <w:rPr>
                <w:rFonts w:hint="eastAsia"/>
                <w:b/>
              </w:rPr>
              <w:t>Series A Preferred Share</w:t>
            </w:r>
          </w:p>
        </w:tc>
        <w:tc>
          <w:tcPr>
            <w:tcW w:w="6934" w:type="dxa"/>
          </w:tcPr>
          <w:p w14:paraId="2BA42C54" w14:textId="4C8A7D0A" w:rsidR="003F6452" w:rsidRPr="003F6452" w:rsidRDefault="00276FB9" w:rsidP="00A51186">
            <w:pPr>
              <w:spacing w:before="90" w:after="180"/>
              <w:rPr>
                <w:sz w:val="18"/>
                <w:szCs w:val="18"/>
              </w:rPr>
            </w:pPr>
            <w:r>
              <w:t>a</w:t>
            </w:r>
            <w:r>
              <w:rPr>
                <w:rFonts w:hint="eastAsia"/>
              </w:rPr>
              <w:t xml:space="preserve"> </w:t>
            </w:r>
            <w:r w:rsidR="003F6452">
              <w:t>series A preferred share set forth in the Articles of Incorporation of the Company</w:t>
            </w:r>
          </w:p>
        </w:tc>
      </w:tr>
      <w:tr w:rsidR="00A378D2" w14:paraId="587BFC4D" w14:textId="77777777" w:rsidTr="00873199">
        <w:tc>
          <w:tcPr>
            <w:tcW w:w="2694" w:type="dxa"/>
          </w:tcPr>
          <w:p w14:paraId="05BF77B8" w14:textId="77777777" w:rsidR="00A378D2" w:rsidRDefault="00A378D2" w:rsidP="00C03ED1">
            <w:pPr>
              <w:spacing w:before="90" w:after="180"/>
              <w:rPr>
                <w:b/>
              </w:rPr>
            </w:pPr>
            <w:r>
              <w:rPr>
                <w:rFonts w:hint="eastAsia"/>
                <w:b/>
              </w:rPr>
              <w:t>Share</w:t>
            </w:r>
          </w:p>
        </w:tc>
        <w:tc>
          <w:tcPr>
            <w:tcW w:w="6934" w:type="dxa"/>
          </w:tcPr>
          <w:p w14:paraId="368CF411" w14:textId="59174D44" w:rsidR="00F960F7" w:rsidRDefault="00276FB9" w:rsidP="00763A28">
            <w:pPr>
              <w:spacing w:before="90" w:after="180"/>
            </w:pPr>
            <w:r>
              <w:t>a</w:t>
            </w:r>
            <w:r w:rsidRPr="0040174E">
              <w:t xml:space="preserve"> </w:t>
            </w:r>
            <w:r w:rsidR="0040174E" w:rsidRPr="0040174E">
              <w:t xml:space="preserve">share </w:t>
            </w:r>
            <w:r w:rsidR="00EE3360">
              <w:t>issued</w:t>
            </w:r>
            <w:r w:rsidR="0040174E" w:rsidRPr="0040174E">
              <w:t xml:space="preserve"> </w:t>
            </w:r>
            <w:r w:rsidR="00EE3360">
              <w:t xml:space="preserve">by </w:t>
            </w:r>
            <w:r w:rsidR="0040174E" w:rsidRPr="0040174E">
              <w:t xml:space="preserve">the </w:t>
            </w:r>
            <w:r w:rsidR="0040174E">
              <w:t>Company</w:t>
            </w:r>
          </w:p>
        </w:tc>
      </w:tr>
      <w:tr w:rsidR="0049652B" w14:paraId="712A56D4" w14:textId="77777777" w:rsidTr="00873199">
        <w:tc>
          <w:tcPr>
            <w:tcW w:w="2694" w:type="dxa"/>
          </w:tcPr>
          <w:p w14:paraId="278B04CB" w14:textId="68BF587D" w:rsidR="0049652B" w:rsidRPr="00F627C1" w:rsidRDefault="000A6950" w:rsidP="00C03ED1">
            <w:pPr>
              <w:spacing w:before="90" w:after="180"/>
              <w:rPr>
                <w:b/>
              </w:rPr>
            </w:pPr>
            <w:r>
              <w:rPr>
                <w:rFonts w:hint="eastAsia"/>
                <w:b/>
              </w:rPr>
              <w:t>Shareholder</w:t>
            </w:r>
          </w:p>
        </w:tc>
        <w:tc>
          <w:tcPr>
            <w:tcW w:w="6934" w:type="dxa"/>
          </w:tcPr>
          <w:p w14:paraId="2B262370" w14:textId="216CD31D" w:rsidR="00F960F7" w:rsidRPr="003B7B72" w:rsidRDefault="00276FB9" w:rsidP="00763A28">
            <w:pPr>
              <w:spacing w:before="90" w:after="180"/>
            </w:pPr>
            <w:r>
              <w:t xml:space="preserve">a </w:t>
            </w:r>
            <w:r w:rsidR="003B0F32">
              <w:t>shareholder in the Company</w:t>
            </w:r>
            <w:r w:rsidR="00EE3360">
              <w:t xml:space="preserve"> at any relevant time</w:t>
            </w:r>
          </w:p>
        </w:tc>
      </w:tr>
      <w:tr w:rsidR="00807117" w14:paraId="367119EE" w14:textId="77777777" w:rsidTr="00873199">
        <w:tc>
          <w:tcPr>
            <w:tcW w:w="2694" w:type="dxa"/>
          </w:tcPr>
          <w:p w14:paraId="0051E660" w14:textId="77777777" w:rsidR="00807117" w:rsidRDefault="00807117" w:rsidP="00C03ED1">
            <w:pPr>
              <w:spacing w:before="90" w:after="180"/>
              <w:rPr>
                <w:b/>
              </w:rPr>
            </w:pPr>
            <w:r>
              <w:rPr>
                <w:rFonts w:hint="eastAsia"/>
                <w:b/>
              </w:rPr>
              <w:t>Statutory Auditor</w:t>
            </w:r>
          </w:p>
        </w:tc>
        <w:tc>
          <w:tcPr>
            <w:tcW w:w="6934" w:type="dxa"/>
          </w:tcPr>
          <w:p w14:paraId="183B4FCD" w14:textId="51570BF6" w:rsidR="00807117" w:rsidRPr="0011503E" w:rsidRDefault="0011503E" w:rsidP="00B22F7B">
            <w:pPr>
              <w:spacing w:before="90" w:after="180"/>
            </w:pPr>
            <w:r>
              <w:rPr>
                <w:rFonts w:hint="eastAsia"/>
              </w:rPr>
              <w:t xml:space="preserve">the </w:t>
            </w:r>
            <w:r w:rsidR="00FA0208" w:rsidRPr="00FA0208">
              <w:rPr>
                <w:i/>
              </w:rPr>
              <w:t>Statutory</w:t>
            </w:r>
            <w:r w:rsidR="00FA0208" w:rsidRPr="00FA0208">
              <w:rPr>
                <w:rFonts w:hint="eastAsia"/>
                <w:i/>
              </w:rPr>
              <w:t xml:space="preserve"> </w:t>
            </w:r>
            <w:r w:rsidR="00FA0208" w:rsidRPr="00FA0208">
              <w:rPr>
                <w:i/>
              </w:rPr>
              <w:t>Auditor</w:t>
            </w:r>
            <w:r w:rsidR="00FA0208">
              <w:t xml:space="preserve"> </w:t>
            </w:r>
            <w:r>
              <w:t>(</w:t>
            </w:r>
            <w:r w:rsidRPr="0011503E">
              <w:rPr>
                <w:i/>
              </w:rPr>
              <w:t>Kansa-Yaku</w:t>
            </w:r>
            <w:r>
              <w:t>) of the Company at any relevant time</w:t>
            </w:r>
          </w:p>
        </w:tc>
      </w:tr>
      <w:tr w:rsidR="003622A3" w14:paraId="20368D3D" w14:textId="77777777" w:rsidTr="00873199">
        <w:tc>
          <w:tcPr>
            <w:tcW w:w="2694" w:type="dxa"/>
          </w:tcPr>
          <w:p w14:paraId="2BFC8A9E" w14:textId="77777777" w:rsidR="003622A3" w:rsidRDefault="003622A3" w:rsidP="00C03ED1">
            <w:pPr>
              <w:spacing w:before="90" w:after="180"/>
              <w:rPr>
                <w:b/>
              </w:rPr>
            </w:pPr>
            <w:r>
              <w:rPr>
                <w:rFonts w:hint="eastAsia"/>
                <w:b/>
              </w:rPr>
              <w:t>Stock Option</w:t>
            </w:r>
          </w:p>
        </w:tc>
        <w:tc>
          <w:tcPr>
            <w:tcW w:w="6934" w:type="dxa"/>
          </w:tcPr>
          <w:p w14:paraId="79E9FA5C" w14:textId="19A4ACE3" w:rsidR="00386B07" w:rsidRPr="003B7B72" w:rsidRDefault="00386B07" w:rsidP="00B22F7B">
            <w:pPr>
              <w:spacing w:before="90" w:after="180"/>
            </w:pPr>
            <w:r w:rsidRPr="00386B07">
              <w:t xml:space="preserve">any right which entitles the holder to acquire </w:t>
            </w:r>
            <w:r>
              <w:rPr>
                <w:rFonts w:hint="eastAsia"/>
              </w:rPr>
              <w:t>S</w:t>
            </w:r>
            <w:r w:rsidRPr="00386B07">
              <w:t xml:space="preserve">hares in by exercising the right against </w:t>
            </w:r>
            <w:r>
              <w:t>the</w:t>
            </w:r>
            <w:r w:rsidRPr="00386B07">
              <w:t xml:space="preserve"> Company</w:t>
            </w:r>
          </w:p>
        </w:tc>
      </w:tr>
    </w:tbl>
    <w:p w14:paraId="67D533B3" w14:textId="77777777" w:rsidR="00B866F8" w:rsidRDefault="00B866F8" w:rsidP="00D82BD6">
      <w:pPr>
        <w:spacing w:before="90" w:after="180"/>
      </w:pPr>
    </w:p>
    <w:p w14:paraId="792D525C" w14:textId="77777777" w:rsidR="00331BA1" w:rsidRDefault="00331BA1" w:rsidP="00331BA1">
      <w:pPr>
        <w:spacing w:before="90" w:after="180"/>
        <w:jc w:val="center"/>
      </w:pPr>
      <w:r>
        <w:rPr>
          <w:rFonts w:hint="eastAsia"/>
        </w:rPr>
        <w:t>(</w:t>
      </w:r>
      <w:r w:rsidRPr="00AF0B1C">
        <w:t>The remainder of this pa</w:t>
      </w:r>
      <w:r>
        <w:t>ge is intentionally left blank</w:t>
      </w:r>
      <w:r>
        <w:rPr>
          <w:rFonts w:hint="eastAsia"/>
        </w:rPr>
        <w:t>)</w:t>
      </w:r>
    </w:p>
    <w:p w14:paraId="5ABD88AF" w14:textId="77777777" w:rsidR="00331BA1" w:rsidRPr="00331BA1" w:rsidRDefault="00331BA1" w:rsidP="00D82BD6">
      <w:pPr>
        <w:spacing w:before="90" w:after="180"/>
      </w:pPr>
    </w:p>
    <w:p w14:paraId="343185C1" w14:textId="77777777" w:rsidR="00B866F8" w:rsidRDefault="00B866F8">
      <w:pPr>
        <w:widowControl/>
        <w:snapToGrid/>
        <w:spacing w:afterLines="0" w:after="0"/>
      </w:pPr>
      <w:r>
        <w:br w:type="page"/>
      </w:r>
    </w:p>
    <w:p w14:paraId="6AE51155" w14:textId="77777777" w:rsidR="00B866F8" w:rsidRDefault="0066420F" w:rsidP="00B866F8">
      <w:pPr>
        <w:pStyle w:val="1"/>
        <w:spacing w:after="180"/>
      </w:pPr>
      <w:bookmarkStart w:id="61" w:name="_Toc135772590"/>
      <w:bookmarkStart w:id="62" w:name="_Toc139830235"/>
      <w:r>
        <w:rPr>
          <w:rFonts w:hint="eastAsia"/>
        </w:rPr>
        <w:lastRenderedPageBreak/>
        <w:t>Schedule</w:t>
      </w:r>
      <w:r w:rsidR="00B866F8">
        <w:rPr>
          <w:rFonts w:hint="eastAsia"/>
        </w:rPr>
        <w:t xml:space="preserve"> 2.1 (</w:t>
      </w:r>
      <w:r w:rsidR="00B866F8">
        <w:t>Share Issuance</w:t>
      </w:r>
      <w:r w:rsidR="00B866F8">
        <w:rPr>
          <w:rFonts w:hint="eastAsia"/>
        </w:rPr>
        <w:t>)</w:t>
      </w:r>
      <w:bookmarkEnd w:id="61"/>
      <w:bookmarkEnd w:id="62"/>
    </w:p>
    <w:p w14:paraId="70D6CA02" w14:textId="77777777" w:rsidR="005B4943" w:rsidRDefault="005B4943" w:rsidP="005B4943">
      <w:pPr>
        <w:pStyle w:val="aff0"/>
        <w:spacing w:after="180"/>
        <w:ind w:left="660" w:hanging="660"/>
      </w:pPr>
    </w:p>
    <w:tbl>
      <w:tblPr>
        <w:tblStyle w:val="ac"/>
        <w:tblW w:w="0" w:type="auto"/>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4582"/>
        <w:gridCol w:w="4583"/>
      </w:tblGrid>
      <w:tr w:rsidR="005B4943" w14:paraId="59C564E0" w14:textId="77777777" w:rsidTr="00873199">
        <w:tc>
          <w:tcPr>
            <w:tcW w:w="571" w:type="dxa"/>
          </w:tcPr>
          <w:p w14:paraId="7B10B0B9" w14:textId="77777777" w:rsidR="005B4943" w:rsidRDefault="007E346F" w:rsidP="007E346F">
            <w:pPr>
              <w:spacing w:before="90" w:after="180"/>
            </w:pPr>
            <w:r>
              <w:t>(1)</w:t>
            </w:r>
          </w:p>
        </w:tc>
        <w:tc>
          <w:tcPr>
            <w:tcW w:w="4582" w:type="dxa"/>
          </w:tcPr>
          <w:p w14:paraId="4A58AF1B" w14:textId="45E15422" w:rsidR="003B1B7F" w:rsidRDefault="003B1B7F" w:rsidP="008C37E9">
            <w:pPr>
              <w:spacing w:before="90" w:after="180"/>
            </w:pPr>
            <w:r>
              <w:rPr>
                <w:rFonts w:hint="eastAsia"/>
              </w:rPr>
              <w:t xml:space="preserve">Class of </w:t>
            </w:r>
            <w:r w:rsidR="00E364A5">
              <w:t>Share(s)</w:t>
            </w:r>
            <w:r w:rsidR="005B4943">
              <w:t xml:space="preserve"> to be Issued:</w:t>
            </w:r>
          </w:p>
        </w:tc>
        <w:tc>
          <w:tcPr>
            <w:tcW w:w="4583" w:type="dxa"/>
          </w:tcPr>
          <w:p w14:paraId="47426910" w14:textId="77777777" w:rsidR="005B4943" w:rsidRDefault="005B4943" w:rsidP="00620ED8">
            <w:pPr>
              <w:spacing w:before="90" w:after="180"/>
            </w:pPr>
            <w:r>
              <w:t>Series A Preferred Share</w:t>
            </w:r>
          </w:p>
        </w:tc>
      </w:tr>
      <w:tr w:rsidR="005B4943" w14:paraId="7A3D3224" w14:textId="77777777" w:rsidTr="00873199">
        <w:tc>
          <w:tcPr>
            <w:tcW w:w="571" w:type="dxa"/>
          </w:tcPr>
          <w:p w14:paraId="04BBCBF5" w14:textId="77777777" w:rsidR="005B4943" w:rsidRDefault="007E346F" w:rsidP="00620ED8">
            <w:pPr>
              <w:spacing w:before="90" w:after="180"/>
            </w:pPr>
            <w:r>
              <w:t>(2)</w:t>
            </w:r>
          </w:p>
        </w:tc>
        <w:tc>
          <w:tcPr>
            <w:tcW w:w="4582" w:type="dxa"/>
          </w:tcPr>
          <w:p w14:paraId="338C1CAB" w14:textId="32A6E2BB" w:rsidR="003B1B7F" w:rsidRDefault="005B4943" w:rsidP="008C37E9">
            <w:pPr>
              <w:spacing w:before="90" w:after="180"/>
            </w:pPr>
            <w:r>
              <w:rPr>
                <w:rFonts w:hint="eastAsia"/>
              </w:rPr>
              <w:t xml:space="preserve">Number of Shares to be </w:t>
            </w:r>
            <w:r>
              <w:t>Issued:</w:t>
            </w:r>
          </w:p>
        </w:tc>
        <w:tc>
          <w:tcPr>
            <w:tcW w:w="4583" w:type="dxa"/>
          </w:tcPr>
          <w:p w14:paraId="21349B79" w14:textId="05B075CE" w:rsidR="005B4943" w:rsidRDefault="005B4943" w:rsidP="00396635">
            <w:pPr>
              <w:spacing w:before="90" w:after="180"/>
            </w:pPr>
            <w:r w:rsidRPr="0000459B">
              <w:rPr>
                <w:rFonts w:hint="eastAsia"/>
                <w:highlight w:val="yellow"/>
              </w:rPr>
              <w:t>[</w:t>
            </w:r>
            <w:r w:rsidR="0051468B">
              <w:rPr>
                <w:highlight w:val="yellow"/>
              </w:rPr>
              <w:t>*</w:t>
            </w:r>
            <w:r w:rsidRPr="0000459B">
              <w:rPr>
                <w:rFonts w:hint="eastAsia"/>
                <w:highlight w:val="yellow"/>
              </w:rPr>
              <w:t>]</w:t>
            </w:r>
            <w:r>
              <w:t xml:space="preserve"> </w:t>
            </w:r>
            <w:r w:rsidR="00396635">
              <w:t>S</w:t>
            </w:r>
            <w:r>
              <w:t>hares</w:t>
            </w:r>
          </w:p>
        </w:tc>
      </w:tr>
      <w:tr w:rsidR="005B4943" w14:paraId="5E8814BC" w14:textId="77777777" w:rsidTr="00873199">
        <w:tc>
          <w:tcPr>
            <w:tcW w:w="571" w:type="dxa"/>
          </w:tcPr>
          <w:p w14:paraId="18B99055" w14:textId="77777777" w:rsidR="005B4943" w:rsidRDefault="007E346F" w:rsidP="00620ED8">
            <w:pPr>
              <w:spacing w:before="90" w:after="180"/>
            </w:pPr>
            <w:r>
              <w:t>(3)</w:t>
            </w:r>
          </w:p>
        </w:tc>
        <w:tc>
          <w:tcPr>
            <w:tcW w:w="4582" w:type="dxa"/>
          </w:tcPr>
          <w:p w14:paraId="21E2CD18" w14:textId="3C3FFECE" w:rsidR="00913BFE" w:rsidRDefault="00FB6BBD" w:rsidP="008C37E9">
            <w:pPr>
              <w:spacing w:before="90" w:after="180"/>
            </w:pPr>
            <w:r>
              <w:t>Paid-in Amount</w:t>
            </w:r>
            <w:r w:rsidR="00913BFE">
              <w:t xml:space="preserve"> (per Share)</w:t>
            </w:r>
            <w:r w:rsidR="005B4943">
              <w:t>:</w:t>
            </w:r>
          </w:p>
        </w:tc>
        <w:tc>
          <w:tcPr>
            <w:tcW w:w="4583" w:type="dxa"/>
          </w:tcPr>
          <w:p w14:paraId="14E2DEBF" w14:textId="08033359" w:rsidR="005B4943" w:rsidRDefault="005B4943" w:rsidP="00396635">
            <w:pPr>
              <w:spacing w:before="90" w:after="180"/>
            </w:pPr>
            <w:r w:rsidRPr="0000459B">
              <w:rPr>
                <w:rFonts w:hint="eastAsia"/>
                <w:highlight w:val="yellow"/>
              </w:rPr>
              <w:t>[</w:t>
            </w:r>
            <w:r w:rsidR="0051468B">
              <w:rPr>
                <w:highlight w:val="yellow"/>
              </w:rPr>
              <w:t>*</w:t>
            </w:r>
            <w:r w:rsidRPr="0000459B">
              <w:rPr>
                <w:rFonts w:hint="eastAsia"/>
                <w:highlight w:val="yellow"/>
              </w:rPr>
              <w:t>]</w:t>
            </w:r>
            <w:r>
              <w:t xml:space="preserve"> yen per </w:t>
            </w:r>
            <w:r w:rsidR="00396635">
              <w:t>S</w:t>
            </w:r>
            <w:r>
              <w:t>hare</w:t>
            </w:r>
            <w:r w:rsidR="00C23F9A">
              <w:rPr>
                <w:rFonts w:hint="eastAsia"/>
              </w:rPr>
              <w:t xml:space="preserve"> (the </w:t>
            </w:r>
            <w:r w:rsidR="00C23F9A">
              <w:t>“</w:t>
            </w:r>
            <w:r w:rsidR="00C23F9A">
              <w:rPr>
                <w:rStyle w:val="aff"/>
              </w:rPr>
              <w:t>Paid-in Amount</w:t>
            </w:r>
            <w:r w:rsidR="00C23F9A">
              <w:t>”</w:t>
            </w:r>
            <w:r w:rsidR="00C23F9A">
              <w:rPr>
                <w:rFonts w:hint="eastAsia"/>
              </w:rPr>
              <w:t>)</w:t>
            </w:r>
          </w:p>
        </w:tc>
      </w:tr>
      <w:tr w:rsidR="001E62A2" w14:paraId="7A81F1FD" w14:textId="77777777" w:rsidTr="00873199">
        <w:tc>
          <w:tcPr>
            <w:tcW w:w="571" w:type="dxa"/>
          </w:tcPr>
          <w:p w14:paraId="6CF7C41A" w14:textId="07224AD2" w:rsidR="001E62A2" w:rsidRDefault="001E62A2" w:rsidP="00620ED8">
            <w:pPr>
              <w:spacing w:before="90" w:after="180"/>
            </w:pPr>
            <w:r>
              <w:rPr>
                <w:rFonts w:hint="eastAsia"/>
              </w:rPr>
              <w:t>(4)</w:t>
            </w:r>
          </w:p>
        </w:tc>
        <w:tc>
          <w:tcPr>
            <w:tcW w:w="4582" w:type="dxa"/>
          </w:tcPr>
          <w:p w14:paraId="782B094F" w14:textId="59DE5C0D" w:rsidR="00913BFE" w:rsidRDefault="001E62A2" w:rsidP="008C37E9">
            <w:pPr>
              <w:spacing w:before="90" w:after="180"/>
            </w:pPr>
            <w:r>
              <w:rPr>
                <w:rFonts w:hint="eastAsia"/>
              </w:rPr>
              <w:t>Total Paid-in Amount (</w:t>
            </w:r>
            <w:r>
              <w:t>(3) * (2)</w:t>
            </w:r>
            <w:r>
              <w:rPr>
                <w:rFonts w:hint="eastAsia"/>
              </w:rPr>
              <w:t>)</w:t>
            </w:r>
            <w:r w:rsidR="00913BFE">
              <w:t>:</w:t>
            </w:r>
          </w:p>
        </w:tc>
        <w:tc>
          <w:tcPr>
            <w:tcW w:w="4583" w:type="dxa"/>
          </w:tcPr>
          <w:p w14:paraId="2611233F" w14:textId="5E93C638" w:rsidR="001E62A2" w:rsidRPr="0000459B" w:rsidRDefault="001E62A2" w:rsidP="00396635">
            <w:pPr>
              <w:spacing w:before="90" w:after="180"/>
              <w:rPr>
                <w:highlight w:val="yellow"/>
              </w:rPr>
            </w:pPr>
            <w:r w:rsidRPr="0000459B">
              <w:rPr>
                <w:rFonts w:hint="eastAsia"/>
                <w:highlight w:val="yellow"/>
              </w:rPr>
              <w:t>[</w:t>
            </w:r>
            <w:r>
              <w:rPr>
                <w:highlight w:val="yellow"/>
              </w:rPr>
              <w:t>*</w:t>
            </w:r>
            <w:r w:rsidRPr="0000459B">
              <w:rPr>
                <w:rFonts w:hint="eastAsia"/>
                <w:highlight w:val="yellow"/>
              </w:rPr>
              <w:t>]</w:t>
            </w:r>
            <w:r>
              <w:t xml:space="preserve"> yen</w:t>
            </w:r>
          </w:p>
        </w:tc>
      </w:tr>
      <w:tr w:rsidR="005B4943" w14:paraId="66505B63" w14:textId="77777777" w:rsidTr="00873199">
        <w:tc>
          <w:tcPr>
            <w:tcW w:w="571" w:type="dxa"/>
          </w:tcPr>
          <w:p w14:paraId="259057DA" w14:textId="7ABC69E0" w:rsidR="005B4943" w:rsidRDefault="007E346F" w:rsidP="001E62A2">
            <w:pPr>
              <w:spacing w:before="90" w:after="180"/>
            </w:pPr>
            <w:r>
              <w:t>(</w:t>
            </w:r>
            <w:r w:rsidR="001E62A2">
              <w:t>5</w:t>
            </w:r>
            <w:r>
              <w:t>)</w:t>
            </w:r>
          </w:p>
        </w:tc>
        <w:tc>
          <w:tcPr>
            <w:tcW w:w="4582" w:type="dxa"/>
          </w:tcPr>
          <w:p w14:paraId="2D86FAB9" w14:textId="5521C876" w:rsidR="00913BFE" w:rsidRPr="00913BFE" w:rsidRDefault="005B4943" w:rsidP="008C37E9">
            <w:pPr>
              <w:spacing w:before="90" w:after="180"/>
              <w:rPr>
                <w:sz w:val="18"/>
                <w:szCs w:val="18"/>
              </w:rPr>
            </w:pPr>
            <w:r>
              <w:rPr>
                <w:rFonts w:hint="eastAsia"/>
              </w:rPr>
              <w:t>Payment Date</w:t>
            </w:r>
            <w:r>
              <w:t>:</w:t>
            </w:r>
          </w:p>
        </w:tc>
        <w:tc>
          <w:tcPr>
            <w:tcW w:w="4583" w:type="dxa"/>
          </w:tcPr>
          <w:p w14:paraId="2E4D4B59" w14:textId="77777777" w:rsidR="005B4943" w:rsidRDefault="005B4943" w:rsidP="006C7784">
            <w:pPr>
              <w:spacing w:before="90" w:after="180"/>
            </w:pPr>
            <w:r w:rsidRPr="0000459B">
              <w:rPr>
                <w:rFonts w:hint="eastAsia"/>
                <w:highlight w:val="yellow"/>
              </w:rPr>
              <w:t>[</w:t>
            </w:r>
            <w:r w:rsidR="00245427">
              <w:rPr>
                <w:highlight w:val="yellow"/>
              </w:rPr>
              <w:t>*</w:t>
            </w:r>
            <w:r w:rsidRPr="0000459B">
              <w:rPr>
                <w:rFonts w:hint="eastAsia"/>
                <w:highlight w:val="yellow"/>
              </w:rPr>
              <w:t>]</w:t>
            </w:r>
            <w:r>
              <w:t xml:space="preserve"> </w:t>
            </w:r>
            <w:r>
              <w:rPr>
                <w:rFonts w:hint="eastAsia"/>
              </w:rPr>
              <w:t xml:space="preserve">or a date to be separately agreed upon by the </w:t>
            </w:r>
            <w:r w:rsidR="006C7784">
              <w:t>P</w:t>
            </w:r>
            <w:r>
              <w:rPr>
                <w:rFonts w:hint="eastAsia"/>
              </w:rPr>
              <w:t xml:space="preserve">arties (the </w:t>
            </w:r>
            <w:r>
              <w:t>“</w:t>
            </w:r>
            <w:r w:rsidRPr="00D66AF8">
              <w:rPr>
                <w:rStyle w:val="aff"/>
                <w:rFonts w:hint="eastAsia"/>
              </w:rPr>
              <w:t>Closing Date</w:t>
            </w:r>
            <w:r>
              <w:t>”</w:t>
            </w:r>
            <w:r>
              <w:rPr>
                <w:rFonts w:hint="eastAsia"/>
              </w:rPr>
              <w:t>)</w:t>
            </w:r>
          </w:p>
        </w:tc>
      </w:tr>
      <w:tr w:rsidR="005B4943" w14:paraId="4A5BAC34" w14:textId="77777777" w:rsidTr="00873199">
        <w:tc>
          <w:tcPr>
            <w:tcW w:w="571" w:type="dxa"/>
          </w:tcPr>
          <w:p w14:paraId="33CEDECD" w14:textId="0B012F23" w:rsidR="005B4943" w:rsidRDefault="007E346F" w:rsidP="001E62A2">
            <w:pPr>
              <w:spacing w:before="90" w:after="180"/>
            </w:pPr>
            <w:r>
              <w:t>(</w:t>
            </w:r>
            <w:r w:rsidR="001E62A2">
              <w:t>6</w:t>
            </w:r>
            <w:r>
              <w:t>)</w:t>
            </w:r>
          </w:p>
        </w:tc>
        <w:tc>
          <w:tcPr>
            <w:tcW w:w="4582" w:type="dxa"/>
          </w:tcPr>
          <w:p w14:paraId="22461F4A" w14:textId="1E612183" w:rsidR="00913BFE" w:rsidRDefault="005B4943" w:rsidP="008C37E9">
            <w:pPr>
              <w:spacing w:before="90" w:after="180"/>
            </w:pPr>
            <w:r>
              <w:rPr>
                <w:rFonts w:hint="eastAsia"/>
              </w:rPr>
              <w:t>Amount of Stated Capita</w:t>
            </w:r>
            <w:r w:rsidR="00AD35E6">
              <w:t>l</w:t>
            </w:r>
            <w:r>
              <w:rPr>
                <w:rFonts w:hint="eastAsia"/>
              </w:rPr>
              <w:t xml:space="preserve"> to be Increased</w:t>
            </w:r>
            <w:r>
              <w:t>:</w:t>
            </w:r>
          </w:p>
        </w:tc>
        <w:tc>
          <w:tcPr>
            <w:tcW w:w="4583" w:type="dxa"/>
          </w:tcPr>
          <w:p w14:paraId="772B11ED" w14:textId="77777777" w:rsidR="005B4943" w:rsidRDefault="005B4943" w:rsidP="00620ED8">
            <w:pPr>
              <w:spacing w:before="90" w:after="180"/>
            </w:pPr>
            <w:r w:rsidRPr="0000459B">
              <w:rPr>
                <w:rFonts w:hint="eastAsia"/>
                <w:highlight w:val="yellow"/>
              </w:rPr>
              <w:t>[</w:t>
            </w:r>
            <w:r w:rsidR="00E924F4">
              <w:rPr>
                <w:highlight w:val="yellow"/>
              </w:rPr>
              <w:t>*</w:t>
            </w:r>
            <w:r w:rsidRPr="0000459B">
              <w:rPr>
                <w:rFonts w:hint="eastAsia"/>
                <w:highlight w:val="yellow"/>
              </w:rPr>
              <w:t>]</w:t>
            </w:r>
            <w:r>
              <w:t xml:space="preserve"> yen</w:t>
            </w:r>
          </w:p>
        </w:tc>
      </w:tr>
      <w:tr w:rsidR="005B4943" w14:paraId="023924AD" w14:textId="77777777" w:rsidTr="00873199">
        <w:tc>
          <w:tcPr>
            <w:tcW w:w="571" w:type="dxa"/>
          </w:tcPr>
          <w:p w14:paraId="39EA3184" w14:textId="12BCBBB2" w:rsidR="005B4943" w:rsidRDefault="007E346F" w:rsidP="001E62A2">
            <w:pPr>
              <w:spacing w:before="90" w:after="180"/>
            </w:pPr>
            <w:r>
              <w:t>(</w:t>
            </w:r>
            <w:r w:rsidR="001E62A2">
              <w:t>7</w:t>
            </w:r>
            <w:r>
              <w:t>)</w:t>
            </w:r>
          </w:p>
        </w:tc>
        <w:tc>
          <w:tcPr>
            <w:tcW w:w="4582" w:type="dxa"/>
          </w:tcPr>
          <w:p w14:paraId="687A5AA2" w14:textId="688382B4" w:rsidR="00913BFE" w:rsidRPr="00EA5A12" w:rsidRDefault="005B4943" w:rsidP="008C37E9">
            <w:pPr>
              <w:spacing w:before="90" w:after="180"/>
            </w:pPr>
            <w:r>
              <w:t>Amount of Capital Reserve to be Increased:</w:t>
            </w:r>
          </w:p>
        </w:tc>
        <w:tc>
          <w:tcPr>
            <w:tcW w:w="4583" w:type="dxa"/>
          </w:tcPr>
          <w:p w14:paraId="38F3F635" w14:textId="77777777" w:rsidR="005B4943" w:rsidRDefault="005B4943" w:rsidP="00620ED8">
            <w:pPr>
              <w:spacing w:before="90" w:after="180"/>
            </w:pPr>
            <w:r w:rsidRPr="0000459B">
              <w:rPr>
                <w:rFonts w:hint="eastAsia"/>
                <w:highlight w:val="yellow"/>
              </w:rPr>
              <w:t>[</w:t>
            </w:r>
            <w:r w:rsidR="00E924F4">
              <w:rPr>
                <w:highlight w:val="yellow"/>
              </w:rPr>
              <w:t>*</w:t>
            </w:r>
            <w:r w:rsidRPr="0000459B">
              <w:rPr>
                <w:rFonts w:hint="eastAsia"/>
                <w:highlight w:val="yellow"/>
              </w:rPr>
              <w:t>]</w:t>
            </w:r>
            <w:r>
              <w:t xml:space="preserve"> yen</w:t>
            </w:r>
          </w:p>
        </w:tc>
      </w:tr>
    </w:tbl>
    <w:p w14:paraId="6540B705" w14:textId="77777777" w:rsidR="005B4943" w:rsidRDefault="005B4943" w:rsidP="005B4943">
      <w:pPr>
        <w:spacing w:before="90" w:after="180"/>
      </w:pPr>
    </w:p>
    <w:p w14:paraId="7EBA212B" w14:textId="77777777" w:rsidR="00331BA1" w:rsidRDefault="00331BA1" w:rsidP="00331BA1">
      <w:pPr>
        <w:spacing w:before="90" w:after="180"/>
        <w:jc w:val="center"/>
      </w:pPr>
      <w:r>
        <w:rPr>
          <w:rFonts w:hint="eastAsia"/>
        </w:rPr>
        <w:t>(</w:t>
      </w:r>
      <w:r w:rsidRPr="00AF0B1C">
        <w:t>The remainder of this pa</w:t>
      </w:r>
      <w:r>
        <w:t>ge is intentionally left blank</w:t>
      </w:r>
      <w:r>
        <w:rPr>
          <w:rFonts w:hint="eastAsia"/>
        </w:rPr>
        <w:t>)</w:t>
      </w:r>
    </w:p>
    <w:p w14:paraId="4597641C" w14:textId="77777777" w:rsidR="00331BA1" w:rsidRPr="00331BA1" w:rsidRDefault="00331BA1" w:rsidP="005B4943">
      <w:pPr>
        <w:spacing w:before="90" w:after="180"/>
      </w:pPr>
    </w:p>
    <w:p w14:paraId="5BE858D1" w14:textId="77777777" w:rsidR="00B866F8" w:rsidRDefault="00B866F8">
      <w:pPr>
        <w:widowControl/>
        <w:snapToGrid/>
        <w:spacing w:afterLines="0" w:after="0"/>
      </w:pPr>
      <w:r>
        <w:br w:type="page"/>
      </w:r>
    </w:p>
    <w:p w14:paraId="7BA4312C" w14:textId="77777777" w:rsidR="00B866F8" w:rsidRDefault="00167835" w:rsidP="00B866F8">
      <w:pPr>
        <w:pStyle w:val="1"/>
        <w:spacing w:after="180"/>
      </w:pPr>
      <w:bookmarkStart w:id="63" w:name="_Toc135772591"/>
      <w:bookmarkStart w:id="64" w:name="_Toc139830236"/>
      <w:r>
        <w:lastRenderedPageBreak/>
        <w:t>Schedule</w:t>
      </w:r>
      <w:r w:rsidR="00B866F8">
        <w:rPr>
          <w:rFonts w:hint="eastAsia"/>
        </w:rPr>
        <w:t xml:space="preserve"> 4.1 (</w:t>
      </w:r>
      <w:r w:rsidR="00B866F8">
        <w:t>Representations and Warranties</w:t>
      </w:r>
      <w:r>
        <w:t xml:space="preserve"> by the Company</w:t>
      </w:r>
      <w:r w:rsidR="00B866F8">
        <w:rPr>
          <w:rFonts w:hint="eastAsia"/>
        </w:rPr>
        <w:t>)</w:t>
      </w:r>
      <w:bookmarkEnd w:id="63"/>
      <w:bookmarkEnd w:id="64"/>
    </w:p>
    <w:p w14:paraId="64FF70B9" w14:textId="77777777" w:rsidR="00DF3C30" w:rsidRDefault="00DF3C30" w:rsidP="00D82BD6">
      <w:pPr>
        <w:spacing w:before="90" w:after="180"/>
      </w:pPr>
    </w:p>
    <w:p w14:paraId="36946045" w14:textId="77777777" w:rsidR="00B34B19" w:rsidRDefault="00D6177B" w:rsidP="00D6177B">
      <w:pPr>
        <w:pStyle w:val="aff0"/>
        <w:spacing w:after="180"/>
        <w:ind w:left="660" w:hanging="660"/>
      </w:pPr>
      <w:r>
        <w:rPr>
          <w:rFonts w:hint="eastAsia"/>
        </w:rPr>
        <w:t>(1)</w:t>
      </w:r>
      <w:r>
        <w:tab/>
      </w:r>
      <w:r w:rsidR="008F207C">
        <w:t xml:space="preserve">Incorporation and </w:t>
      </w:r>
      <w:r w:rsidR="004376D7">
        <w:t>Existence</w:t>
      </w:r>
    </w:p>
    <w:p w14:paraId="753E0297" w14:textId="4199A0E8" w:rsidR="00B34B19" w:rsidRDefault="00E755A8" w:rsidP="00E755A8">
      <w:pPr>
        <w:pStyle w:val="aff0"/>
        <w:spacing w:after="180"/>
        <w:ind w:left="660" w:hanging="660"/>
      </w:pPr>
      <w:r>
        <w:tab/>
        <w:t xml:space="preserve">The Company is a company duly incorporated, validly existing and in good standing under the Laws of </w:t>
      </w:r>
      <w:r w:rsidRPr="00E755A8">
        <w:rPr>
          <w:highlight w:val="yellow"/>
        </w:rPr>
        <w:t>[Country]</w:t>
      </w:r>
      <w:r>
        <w:t>.</w:t>
      </w:r>
    </w:p>
    <w:p w14:paraId="68214B98" w14:textId="0352E327" w:rsidR="003D1F85" w:rsidRDefault="00826D9B" w:rsidP="00E34DDC">
      <w:pPr>
        <w:pStyle w:val="aff0"/>
        <w:spacing w:after="180"/>
        <w:ind w:left="660" w:hanging="660"/>
      </w:pPr>
      <w:r>
        <w:rPr>
          <w:rFonts w:hint="eastAsia"/>
        </w:rPr>
        <w:t xml:space="preserve"> </w:t>
      </w:r>
      <w:r w:rsidR="000074FF">
        <w:rPr>
          <w:rFonts w:hint="eastAsia"/>
        </w:rPr>
        <w:t>(2)</w:t>
      </w:r>
      <w:r w:rsidR="00D200A3">
        <w:tab/>
      </w:r>
      <w:r w:rsidR="00E34DDC" w:rsidRPr="00E34DDC">
        <w:t>Capacity and Authority</w:t>
      </w:r>
    </w:p>
    <w:p w14:paraId="605DF244" w14:textId="51E2FEB9" w:rsidR="00765F2C" w:rsidRDefault="00765F2C" w:rsidP="00A50842">
      <w:pPr>
        <w:pStyle w:val="aff0"/>
        <w:spacing w:after="180"/>
        <w:ind w:left="660" w:hanging="660"/>
      </w:pPr>
      <w:r>
        <w:tab/>
      </w:r>
      <w:r w:rsidR="00A50842">
        <w:t>The Company has the right, power and authority, and has taken all action necessary, to execute, deliver and exercise its rights, and perform its obligations, under this Agreement.</w:t>
      </w:r>
      <w:r w:rsidR="00EE2103" w:rsidRPr="00EE2103">
        <w:t xml:space="preserve"> </w:t>
      </w:r>
      <w:r w:rsidR="00EE2103">
        <w:t>The Company’s obligations under this Agreement are enforceable in accordance with its terms.</w:t>
      </w:r>
    </w:p>
    <w:p w14:paraId="4DEBFE81" w14:textId="16E3C22A" w:rsidR="00B34B19" w:rsidRDefault="00826D9B" w:rsidP="004D4C81">
      <w:pPr>
        <w:pStyle w:val="aff0"/>
        <w:spacing w:after="180"/>
        <w:ind w:left="660" w:hanging="660"/>
      </w:pPr>
      <w:r>
        <w:rPr>
          <w:rFonts w:hint="eastAsia"/>
        </w:rPr>
        <w:t xml:space="preserve"> </w:t>
      </w:r>
      <w:r w:rsidR="004D4C81">
        <w:rPr>
          <w:rFonts w:hint="eastAsia"/>
        </w:rPr>
        <w:t>(3)</w:t>
      </w:r>
      <w:r w:rsidR="004D4C81">
        <w:tab/>
      </w:r>
      <w:r w:rsidR="00E8562C">
        <w:rPr>
          <w:rFonts w:hint="eastAsia"/>
        </w:rPr>
        <w:t>No Breach</w:t>
      </w:r>
    </w:p>
    <w:p w14:paraId="718F8A81" w14:textId="43628765" w:rsidR="00A50842" w:rsidRDefault="004D4C81" w:rsidP="00E8562C">
      <w:pPr>
        <w:pStyle w:val="aff0"/>
        <w:spacing w:after="180"/>
        <w:ind w:left="660" w:hanging="660"/>
      </w:pPr>
      <w:r>
        <w:tab/>
      </w:r>
      <w:r w:rsidR="00E8562C">
        <w:t xml:space="preserve">The execution of this Agreement and the undertaking and performance by the </w:t>
      </w:r>
      <w:r w:rsidR="00B62C37">
        <w:t>Company</w:t>
      </w:r>
      <w:r w:rsidR="00E8562C">
        <w:t xml:space="preserve"> of its obligations hereunder will not conflict with, or result in a breach of or default under any Law, any agreement or instrument to which it is a party or by which it is bound or any provision of its constitutional documents.</w:t>
      </w:r>
    </w:p>
    <w:p w14:paraId="73B63ADB" w14:textId="54ABBD77" w:rsidR="000F530C" w:rsidRDefault="00826D9B" w:rsidP="007A0E1B">
      <w:pPr>
        <w:pStyle w:val="aff0"/>
        <w:spacing w:after="180"/>
        <w:ind w:left="660" w:hanging="660"/>
      </w:pPr>
      <w:r>
        <w:rPr>
          <w:rFonts w:hint="eastAsia"/>
        </w:rPr>
        <w:t xml:space="preserve"> </w:t>
      </w:r>
      <w:r w:rsidR="008F1DE4">
        <w:rPr>
          <w:rFonts w:hint="eastAsia"/>
        </w:rPr>
        <w:t>(4)</w:t>
      </w:r>
      <w:r w:rsidR="008F1DE4">
        <w:tab/>
      </w:r>
      <w:r w:rsidR="00603B51">
        <w:t>Insolvency</w:t>
      </w:r>
    </w:p>
    <w:p w14:paraId="30FCCEB5" w14:textId="480023F6" w:rsidR="00FA0BC3" w:rsidRDefault="006031DF" w:rsidP="006031DF">
      <w:pPr>
        <w:pStyle w:val="aff0"/>
        <w:spacing w:after="180"/>
        <w:ind w:left="660" w:hanging="660"/>
      </w:pPr>
      <w:r>
        <w:tab/>
      </w:r>
      <w:r w:rsidR="00FD2EDB">
        <w:t xml:space="preserve">(i) </w:t>
      </w:r>
      <w:r w:rsidR="00200EA9">
        <w:t xml:space="preserve">The </w:t>
      </w:r>
      <w:r w:rsidR="00200EA9" w:rsidRPr="00200EA9">
        <w:t>Company is not in a state of insolvency or suspension of payment</w:t>
      </w:r>
      <w:r w:rsidR="00200EA9">
        <w:t xml:space="preserve">. </w:t>
      </w:r>
      <w:r w:rsidR="00BE3139">
        <w:t xml:space="preserve">(ii) </w:t>
      </w:r>
      <w:r w:rsidR="0095212D">
        <w:t>The Company is not</w:t>
      </w:r>
      <w:r>
        <w:t xml:space="preserve"> in </w:t>
      </w:r>
      <w:r w:rsidR="007F78C4" w:rsidRPr="007F78C4">
        <w:rPr>
          <w:i/>
        </w:rPr>
        <w:t>Bankruptcy</w:t>
      </w:r>
      <w:r w:rsidR="007F78C4">
        <w:t xml:space="preserve"> </w:t>
      </w:r>
      <w:r w:rsidR="0023340A">
        <w:t>(</w:t>
      </w:r>
      <w:r w:rsidR="0023340A" w:rsidRPr="0023340A">
        <w:rPr>
          <w:i/>
        </w:rPr>
        <w:t>Hasan</w:t>
      </w:r>
      <w:r w:rsidR="0023340A">
        <w:t>)</w:t>
      </w:r>
      <w:r>
        <w:t xml:space="preserve">, </w:t>
      </w:r>
      <w:r w:rsidR="007F78C4" w:rsidRPr="007F78C4">
        <w:rPr>
          <w:i/>
        </w:rPr>
        <w:t>Civil Rehabilitation</w:t>
      </w:r>
      <w:r w:rsidR="007F78C4">
        <w:t xml:space="preserve"> </w:t>
      </w:r>
      <w:r w:rsidR="002C0CBF">
        <w:t>(</w:t>
      </w:r>
      <w:r w:rsidR="002C0CBF" w:rsidRPr="002C0CBF">
        <w:rPr>
          <w:i/>
        </w:rPr>
        <w:t>Minji-Saisei</w:t>
      </w:r>
      <w:r w:rsidR="002C0CBF">
        <w:t xml:space="preserve">), </w:t>
      </w:r>
      <w:r w:rsidR="007F78C4" w:rsidRPr="007F78C4">
        <w:rPr>
          <w:i/>
        </w:rPr>
        <w:t>Corporate Reorganization</w:t>
      </w:r>
      <w:r w:rsidR="007F78C4">
        <w:t xml:space="preserve"> </w:t>
      </w:r>
      <w:r w:rsidR="00AB44F7">
        <w:t>(</w:t>
      </w:r>
      <w:r w:rsidR="00AB44F7" w:rsidRPr="00AB44F7">
        <w:rPr>
          <w:i/>
        </w:rPr>
        <w:t>Kaisha-Kosei</w:t>
      </w:r>
      <w:r w:rsidR="00AB44F7">
        <w:t>)</w:t>
      </w:r>
      <w:r w:rsidR="00670A72">
        <w:rPr>
          <w:rFonts w:hint="eastAsia"/>
        </w:rPr>
        <w:t>,</w:t>
      </w:r>
      <w:r w:rsidR="00670A72">
        <w:t xml:space="preserve"> </w:t>
      </w:r>
      <w:r w:rsidR="007F78C4" w:rsidRPr="007F78C4">
        <w:rPr>
          <w:i/>
        </w:rPr>
        <w:t>Special Liquidation</w:t>
      </w:r>
      <w:r w:rsidR="007F78C4">
        <w:t xml:space="preserve"> </w:t>
      </w:r>
      <w:r w:rsidR="00670A72">
        <w:t>(</w:t>
      </w:r>
      <w:r w:rsidR="00670A72" w:rsidRPr="00F31B45">
        <w:rPr>
          <w:i/>
        </w:rPr>
        <w:t>Tokubetsu-Seisan</w:t>
      </w:r>
      <w:r w:rsidR="00670A72">
        <w:t>)</w:t>
      </w:r>
      <w:r w:rsidR="00AB44F7">
        <w:t xml:space="preserve"> or other insolvency proceedings, nor has any </w:t>
      </w:r>
      <w:r w:rsidR="00AB44F7" w:rsidRPr="00AB44F7">
        <w:t>petition for the commencement of such proceedings been filed</w:t>
      </w:r>
      <w:r w:rsidR="00AB44F7">
        <w:t xml:space="preserve">. </w:t>
      </w:r>
      <w:r w:rsidR="00BE3139">
        <w:t xml:space="preserve">(iii) </w:t>
      </w:r>
      <w:r w:rsidR="00AB44F7" w:rsidRPr="00AB44F7">
        <w:t xml:space="preserve">No </w:t>
      </w:r>
      <w:r w:rsidR="007F78C4" w:rsidRPr="007F78C4">
        <w:rPr>
          <w:i/>
        </w:rPr>
        <w:t>Seizure</w:t>
      </w:r>
      <w:r w:rsidR="007F78C4">
        <w:t xml:space="preserve"> </w:t>
      </w:r>
      <w:r w:rsidR="00AB44F7">
        <w:t>(</w:t>
      </w:r>
      <w:r w:rsidR="00AB44F7" w:rsidRPr="00AB44F7">
        <w:rPr>
          <w:i/>
        </w:rPr>
        <w:t>Sashiosae</w:t>
      </w:r>
      <w:r w:rsidR="00AB44F7">
        <w:t>)</w:t>
      </w:r>
      <w:r w:rsidR="00AB44F7" w:rsidRPr="00AB44F7">
        <w:t xml:space="preserve">, </w:t>
      </w:r>
      <w:r w:rsidR="007F78C4" w:rsidRPr="007F78C4">
        <w:rPr>
          <w:i/>
        </w:rPr>
        <w:t>Provisional Seizure</w:t>
      </w:r>
      <w:r w:rsidR="007F78C4">
        <w:t xml:space="preserve"> </w:t>
      </w:r>
      <w:r w:rsidR="00AB44F7">
        <w:t>(</w:t>
      </w:r>
      <w:r w:rsidR="00AB44F7" w:rsidRPr="00AB44F7">
        <w:rPr>
          <w:i/>
        </w:rPr>
        <w:t>Kari-Sashiosae</w:t>
      </w:r>
      <w:r w:rsidR="00AB44F7">
        <w:t>)</w:t>
      </w:r>
      <w:r w:rsidR="00AB44F7" w:rsidRPr="00AB44F7">
        <w:t xml:space="preserve">, </w:t>
      </w:r>
      <w:r w:rsidR="007F78C4" w:rsidRPr="007F78C4">
        <w:rPr>
          <w:i/>
        </w:rPr>
        <w:t>Provisional Disposition</w:t>
      </w:r>
      <w:r w:rsidR="007F78C4" w:rsidRPr="00AB44F7">
        <w:t xml:space="preserve"> </w:t>
      </w:r>
      <w:r w:rsidR="00AB44F7">
        <w:t>(</w:t>
      </w:r>
      <w:r w:rsidR="00AB44F7" w:rsidRPr="00AB44F7">
        <w:rPr>
          <w:i/>
        </w:rPr>
        <w:t>Kari-Shobun</w:t>
      </w:r>
      <w:r w:rsidR="00AB44F7">
        <w:t xml:space="preserve">) </w:t>
      </w:r>
      <w:r w:rsidR="00AB44F7" w:rsidRPr="00AB44F7">
        <w:t>or other proceeding to prevent the execution or performance of this Agreement has been instituted against the Company</w:t>
      </w:r>
      <w:r w:rsidR="00AB44F7">
        <w:t>.</w:t>
      </w:r>
    </w:p>
    <w:p w14:paraId="1F57DBF2" w14:textId="09BCAAE3" w:rsidR="000C64AE" w:rsidRDefault="00F25875" w:rsidP="0095212D">
      <w:pPr>
        <w:pStyle w:val="aff0"/>
        <w:spacing w:after="180"/>
        <w:ind w:left="660" w:hanging="660"/>
      </w:pPr>
      <w:r>
        <w:rPr>
          <w:rFonts w:hint="eastAsia"/>
        </w:rPr>
        <w:t xml:space="preserve"> </w:t>
      </w:r>
      <w:r w:rsidR="00FC7930">
        <w:rPr>
          <w:rFonts w:hint="eastAsia"/>
        </w:rPr>
        <w:t>(5)</w:t>
      </w:r>
      <w:r w:rsidR="00FC7930">
        <w:tab/>
        <w:t>Anti-Social Forces</w:t>
      </w:r>
    </w:p>
    <w:p w14:paraId="089DA02B" w14:textId="71AFE9A3" w:rsidR="004C73CE" w:rsidRDefault="00FC7930" w:rsidP="0095212D">
      <w:pPr>
        <w:pStyle w:val="aff0"/>
        <w:spacing w:after="180"/>
        <w:ind w:left="660" w:hanging="660"/>
      </w:pPr>
      <w:r>
        <w:tab/>
      </w:r>
      <w:r w:rsidRPr="00FC7930">
        <w:t xml:space="preserve">None of the Company, </w:t>
      </w:r>
      <w:r>
        <w:t>D</w:t>
      </w:r>
      <w:r w:rsidRPr="00FC7930">
        <w:t>irectors</w:t>
      </w:r>
      <w:r w:rsidR="00C9441F">
        <w:t>,</w:t>
      </w:r>
      <w:r w:rsidRPr="00FC7930">
        <w:t xml:space="preserve"> </w:t>
      </w:r>
      <w:r>
        <w:t>Statutory</w:t>
      </w:r>
      <w:r w:rsidRPr="00FC7930">
        <w:t xml:space="preserve"> </w:t>
      </w:r>
      <w:r>
        <w:t>A</w:t>
      </w:r>
      <w:r w:rsidRPr="00FC7930">
        <w:t>uditors</w:t>
      </w:r>
      <w:r w:rsidR="00C9441F">
        <w:t>, or officers</w:t>
      </w:r>
      <w:r w:rsidRPr="00FC7930">
        <w:t xml:space="preserve"> </w:t>
      </w:r>
      <w:r w:rsidR="006D23EB">
        <w:t>is</w:t>
      </w:r>
      <w:r w:rsidRPr="00FC7930">
        <w:t xml:space="preserve"> </w:t>
      </w:r>
      <w:r>
        <w:t>A</w:t>
      </w:r>
      <w:r w:rsidRPr="00FC7930">
        <w:t>nti</w:t>
      </w:r>
      <w:r>
        <w:t>-S</w:t>
      </w:r>
      <w:r w:rsidRPr="00FC7930">
        <w:t xml:space="preserve">ocial </w:t>
      </w:r>
      <w:r>
        <w:t>F</w:t>
      </w:r>
      <w:r w:rsidRPr="00FC7930">
        <w:t xml:space="preserve">orces or involved in </w:t>
      </w:r>
      <w:r>
        <w:t>any activities thereof.</w:t>
      </w:r>
    </w:p>
    <w:p w14:paraId="761BEE69" w14:textId="7031BA18" w:rsidR="00D546B7" w:rsidRDefault="00F25875" w:rsidP="00D546B7">
      <w:pPr>
        <w:pStyle w:val="aff0"/>
        <w:spacing w:after="180"/>
        <w:ind w:left="660" w:hanging="660"/>
      </w:pPr>
      <w:r>
        <w:t xml:space="preserve"> </w:t>
      </w:r>
      <w:r w:rsidR="00D546B7">
        <w:t>(6)</w:t>
      </w:r>
      <w:r w:rsidR="00D546B7">
        <w:tab/>
        <w:t>Share Capital</w:t>
      </w:r>
    </w:p>
    <w:p w14:paraId="289632E0" w14:textId="63549BDA" w:rsidR="00236C4C" w:rsidRDefault="007B6E0B" w:rsidP="00D546B7">
      <w:pPr>
        <w:pStyle w:val="aff0"/>
        <w:spacing w:after="180"/>
        <w:ind w:left="660" w:hanging="660"/>
      </w:pPr>
      <w:r>
        <w:tab/>
        <w:t xml:space="preserve">(i) </w:t>
      </w:r>
      <w:r w:rsidRPr="007B6E0B">
        <w:t xml:space="preserve">The total number of authorized shares of the Company is </w:t>
      </w:r>
      <w:r w:rsidRPr="007910C8">
        <w:rPr>
          <w:highlight w:val="yellow"/>
        </w:rPr>
        <w:t>[*]</w:t>
      </w:r>
      <w:r w:rsidRPr="007B6E0B">
        <w:t xml:space="preserve">, of which </w:t>
      </w:r>
      <w:r w:rsidRPr="007910C8">
        <w:rPr>
          <w:highlight w:val="yellow"/>
        </w:rPr>
        <w:t>[*]</w:t>
      </w:r>
      <w:r w:rsidRPr="007B6E0B">
        <w:t xml:space="preserve"> </w:t>
      </w:r>
      <w:r w:rsidR="007910C8">
        <w:t xml:space="preserve">shares </w:t>
      </w:r>
      <w:r w:rsidRPr="007B6E0B">
        <w:t>are the total number of shares issued and outstanding, all of which are duly and validly issued and fully paid up.</w:t>
      </w:r>
      <w:r w:rsidR="00350E35">
        <w:t xml:space="preserve"> (ii) </w:t>
      </w:r>
      <w:r w:rsidR="00AA2D7C">
        <w:t xml:space="preserve">The Company has issued </w:t>
      </w:r>
      <w:r w:rsidR="00AA2D7C" w:rsidRPr="007910C8">
        <w:rPr>
          <w:highlight w:val="yellow"/>
        </w:rPr>
        <w:t>[*]</w:t>
      </w:r>
      <w:r w:rsidR="00AA2D7C">
        <w:t xml:space="preserve"> Stock Options, all of which are duly and validly issued. (iii) </w:t>
      </w:r>
      <w:r w:rsidR="00CD7DF0" w:rsidRPr="00CD7DF0">
        <w:t xml:space="preserve">Except as provided in (i) and (ii) above, there are no </w:t>
      </w:r>
      <w:r w:rsidR="00CD7DF0">
        <w:t>S</w:t>
      </w:r>
      <w:r w:rsidR="00CD7DF0" w:rsidRPr="00CD7DF0">
        <w:t xml:space="preserve">hares, </w:t>
      </w:r>
      <w:r w:rsidR="00CD7DF0">
        <w:t>Stock Options</w:t>
      </w:r>
      <w:r w:rsidR="00CD7DF0" w:rsidRPr="00CD7DF0">
        <w:t xml:space="preserve"> or other similar securities of the Company, nor are there any contracts or resolutions of the Company promising to issue any such securities.</w:t>
      </w:r>
      <w:r w:rsidR="00CD7DF0">
        <w:t xml:space="preserve"> (iv) There is no Encumbrance, and there will be no agreement, arrangement or obligation to create or give an Encumbrance, in relation to any of the Shares or Stock Options.</w:t>
      </w:r>
    </w:p>
    <w:p w14:paraId="16A9250F" w14:textId="4BE79A46" w:rsidR="007C6DCD" w:rsidRDefault="00F25875" w:rsidP="009656E5">
      <w:pPr>
        <w:pStyle w:val="aff0"/>
        <w:spacing w:after="180"/>
        <w:ind w:left="660" w:hanging="660"/>
      </w:pPr>
      <w:r>
        <w:t xml:space="preserve"> </w:t>
      </w:r>
      <w:r w:rsidR="000A06EC">
        <w:t>(7)</w:t>
      </w:r>
      <w:r w:rsidR="000A06EC">
        <w:tab/>
      </w:r>
      <w:r w:rsidR="008643AD">
        <w:rPr>
          <w:rFonts w:hint="eastAsia"/>
        </w:rPr>
        <w:t>Financial Statements</w:t>
      </w:r>
    </w:p>
    <w:p w14:paraId="71FF7455" w14:textId="37C3F2E2" w:rsidR="007C6DCD" w:rsidRDefault="008254D5" w:rsidP="009656E5">
      <w:pPr>
        <w:pStyle w:val="aff0"/>
        <w:spacing w:after="180"/>
        <w:ind w:left="660" w:hanging="660"/>
      </w:pPr>
      <w:r>
        <w:tab/>
      </w:r>
      <w:r w:rsidR="007756AD">
        <w:t xml:space="preserve">(i) </w:t>
      </w:r>
      <w:r w:rsidRPr="008254D5">
        <w:t xml:space="preserve">The balance sheet of the Company as of </w:t>
      </w:r>
      <w:r w:rsidRPr="00EB389B">
        <w:rPr>
          <w:highlight w:val="yellow"/>
        </w:rPr>
        <w:t>[</w:t>
      </w:r>
      <w:r w:rsidRPr="00EB389B">
        <w:rPr>
          <w:rFonts w:hint="eastAsia"/>
          <w:highlight w:val="yellow"/>
        </w:rPr>
        <w:t>D</w:t>
      </w:r>
      <w:r w:rsidRPr="00EB389B">
        <w:rPr>
          <w:highlight w:val="yellow"/>
        </w:rPr>
        <w:t>ate]</w:t>
      </w:r>
      <w:r w:rsidRPr="008254D5">
        <w:t xml:space="preserve"> (the </w:t>
      </w:r>
      <w:r>
        <w:t>“</w:t>
      </w:r>
      <w:r w:rsidRPr="008254D5">
        <w:rPr>
          <w:rStyle w:val="aff"/>
        </w:rPr>
        <w:t>Balance Sheet</w:t>
      </w:r>
      <w:r>
        <w:t>”</w:t>
      </w:r>
      <w:r w:rsidRPr="008254D5">
        <w:t xml:space="preserve">) and the profit-and-loss statement for the fiscal year ended on </w:t>
      </w:r>
      <w:r w:rsidR="00477632">
        <w:t>such</w:t>
      </w:r>
      <w:r w:rsidRPr="008254D5">
        <w:t xml:space="preserve"> date have been prepared in accordance with </w:t>
      </w:r>
      <w:r w:rsidR="008643AD">
        <w:t xml:space="preserve">generally accepted accounting principles and </w:t>
      </w:r>
      <w:r w:rsidRPr="008254D5">
        <w:t>present fairly the financial position and results of operations of the Company.</w:t>
      </w:r>
      <w:r w:rsidR="007756AD">
        <w:t xml:space="preserve"> (ii) </w:t>
      </w:r>
      <w:r w:rsidR="00795A49" w:rsidRPr="00795A49">
        <w:t xml:space="preserve">The Company has not incurred any debt or other liability, except for the liabilities shown on the Balance Sheet and liabilities incurred in the ordinary course of business after the </w:t>
      </w:r>
      <w:r w:rsidR="00245D07">
        <w:rPr>
          <w:rFonts w:hint="eastAsia"/>
        </w:rPr>
        <w:t>B</w:t>
      </w:r>
      <w:r w:rsidR="00795A49" w:rsidRPr="00795A49">
        <w:t xml:space="preserve">alance </w:t>
      </w:r>
      <w:r w:rsidR="00245D07">
        <w:rPr>
          <w:rFonts w:hint="eastAsia"/>
        </w:rPr>
        <w:t>S</w:t>
      </w:r>
      <w:r w:rsidR="00795A49" w:rsidRPr="00795A49">
        <w:t>heet date.</w:t>
      </w:r>
    </w:p>
    <w:p w14:paraId="4CCF0486" w14:textId="159E530E" w:rsidR="002E2CBA" w:rsidRDefault="00F25875" w:rsidP="00831BA8">
      <w:pPr>
        <w:pStyle w:val="aff0"/>
        <w:spacing w:after="180"/>
        <w:ind w:left="660" w:hanging="660"/>
      </w:pPr>
      <w:r>
        <w:rPr>
          <w:rFonts w:hint="eastAsia"/>
        </w:rPr>
        <w:t xml:space="preserve"> </w:t>
      </w:r>
      <w:r w:rsidR="002E2CBA">
        <w:rPr>
          <w:rFonts w:hint="eastAsia"/>
        </w:rPr>
        <w:t>(8)</w:t>
      </w:r>
      <w:r w:rsidR="002E2CBA">
        <w:tab/>
      </w:r>
      <w:r w:rsidR="006521FA">
        <w:t>Permits</w:t>
      </w:r>
    </w:p>
    <w:p w14:paraId="3CED5542" w14:textId="02815549" w:rsidR="002E2CBA" w:rsidRDefault="006521FA" w:rsidP="006521FA">
      <w:pPr>
        <w:pStyle w:val="aff0"/>
        <w:spacing w:after="180"/>
        <w:ind w:left="660" w:hanging="660"/>
      </w:pPr>
      <w:r>
        <w:tab/>
        <w:t xml:space="preserve">(i) Company has lawfully and validly obtained all necessary Permits to continue the business currently being conducted by </w:t>
      </w:r>
      <w:r w:rsidR="00B67C3C">
        <w:t xml:space="preserve">the </w:t>
      </w:r>
      <w:r>
        <w:t>Company in accordance with the Laws</w:t>
      </w:r>
      <w:r w:rsidR="00B67C3C">
        <w:t xml:space="preserve">. </w:t>
      </w:r>
      <w:r>
        <w:t xml:space="preserve">(ii) Company is conducting its business in compliance with the conditions and requirements associated with such </w:t>
      </w:r>
      <w:r w:rsidR="00B67C3C">
        <w:t>P</w:t>
      </w:r>
      <w:r>
        <w:t>ermits</w:t>
      </w:r>
      <w:r w:rsidR="00B67C3C">
        <w:t xml:space="preserve">. </w:t>
      </w:r>
      <w:r>
        <w:t xml:space="preserve">(iii) There is no </w:t>
      </w:r>
      <w:r w:rsidR="004B7080">
        <w:t>circumstances</w:t>
      </w:r>
      <w:r>
        <w:t xml:space="preserve"> that </w:t>
      </w:r>
      <w:r w:rsidR="004B7080">
        <w:t xml:space="preserve">would cause the Permits held by the Company to be </w:t>
      </w:r>
      <w:r>
        <w:t>invalid, revoked, or non-renewable</w:t>
      </w:r>
      <w:r w:rsidR="00B67C3C">
        <w:t xml:space="preserve">. (iv) </w:t>
      </w:r>
      <w:r>
        <w:t xml:space="preserve">No </w:t>
      </w:r>
      <w:r w:rsidR="00B67C3C">
        <w:t>Permits</w:t>
      </w:r>
      <w:r>
        <w:t xml:space="preserve"> held by the Company will be invalidated, revoked or otherwise restricted </w:t>
      </w:r>
      <w:r>
        <w:lastRenderedPageBreak/>
        <w:t>by the execution and performance of this Agreement.</w:t>
      </w:r>
    </w:p>
    <w:p w14:paraId="52050778" w14:textId="639CFF55" w:rsidR="006521FA" w:rsidRPr="005628BC" w:rsidRDefault="00F25875" w:rsidP="00831BA8">
      <w:pPr>
        <w:pStyle w:val="aff0"/>
        <w:spacing w:after="180"/>
        <w:ind w:left="660" w:hanging="660"/>
      </w:pPr>
      <w:r>
        <w:rPr>
          <w:rFonts w:hint="eastAsia"/>
        </w:rPr>
        <w:t xml:space="preserve"> </w:t>
      </w:r>
      <w:r w:rsidR="00FC7659">
        <w:rPr>
          <w:rFonts w:hint="eastAsia"/>
        </w:rPr>
        <w:t>(9)</w:t>
      </w:r>
      <w:r w:rsidR="00FC7659">
        <w:tab/>
        <w:t>Contracts</w:t>
      </w:r>
    </w:p>
    <w:p w14:paraId="25FC684D" w14:textId="753FBD1C" w:rsidR="00957AAE" w:rsidRDefault="00242C76" w:rsidP="00957AAE">
      <w:pPr>
        <w:pStyle w:val="aff0"/>
        <w:spacing w:after="180"/>
        <w:ind w:left="660" w:hanging="660"/>
      </w:pPr>
      <w:r>
        <w:tab/>
        <w:t xml:space="preserve">(i) </w:t>
      </w:r>
      <w:r w:rsidR="00B9100A">
        <w:t xml:space="preserve">The contracts necessary for the Company to continue its business as before have </w:t>
      </w:r>
      <w:r>
        <w:t xml:space="preserve">been duly and validly executed and are legally binding on and enforceable against each party to such </w:t>
      </w:r>
      <w:r w:rsidR="00B9100A">
        <w:t>contracts</w:t>
      </w:r>
      <w:r>
        <w:t xml:space="preserve"> in accordance with their terms. (ii) No event of default by Company or the other party has occurred with respect to </w:t>
      </w:r>
      <w:r w:rsidR="00B9100A">
        <w:t>such contracts</w:t>
      </w:r>
      <w:r w:rsidR="00480F6E">
        <w:rPr>
          <w:rFonts w:hint="eastAsia"/>
        </w:rPr>
        <w:t>.</w:t>
      </w:r>
    </w:p>
    <w:p w14:paraId="77CA10A9" w14:textId="3D6AAD06" w:rsidR="00480F6E" w:rsidRDefault="00F25875" w:rsidP="00831BA8">
      <w:pPr>
        <w:pStyle w:val="aff0"/>
        <w:spacing w:after="180"/>
        <w:ind w:left="660" w:hanging="660"/>
      </w:pPr>
      <w:r>
        <w:rPr>
          <w:rFonts w:hint="eastAsia"/>
        </w:rPr>
        <w:t xml:space="preserve"> </w:t>
      </w:r>
      <w:r w:rsidR="00480F6E">
        <w:rPr>
          <w:rFonts w:hint="eastAsia"/>
        </w:rPr>
        <w:t>(</w:t>
      </w:r>
      <w:r w:rsidR="00480F6E">
        <w:t>10</w:t>
      </w:r>
      <w:r w:rsidR="00480F6E">
        <w:rPr>
          <w:rFonts w:hint="eastAsia"/>
        </w:rPr>
        <w:t>)</w:t>
      </w:r>
      <w:r w:rsidR="00480F6E">
        <w:tab/>
      </w:r>
      <w:r w:rsidR="00103453">
        <w:t>Intellectual</w:t>
      </w:r>
      <w:r w:rsidR="00480F6E">
        <w:t xml:space="preserve"> Properties</w:t>
      </w:r>
    </w:p>
    <w:p w14:paraId="1DEE20E7" w14:textId="189CFC3D" w:rsidR="00480F6E" w:rsidRDefault="00103453" w:rsidP="00103453">
      <w:pPr>
        <w:pStyle w:val="aff0"/>
        <w:spacing w:after="180"/>
        <w:ind w:left="660" w:hanging="660"/>
      </w:pPr>
      <w:r>
        <w:tab/>
        <w:t xml:space="preserve">(i) </w:t>
      </w:r>
      <w:r w:rsidRPr="00103453">
        <w:t xml:space="preserve">The Company has the </w:t>
      </w:r>
      <w:r w:rsidR="009719D7">
        <w:t>right to legally and validly own or lawfully use such intellectual property rights necessary for the Company to continue its business as before.</w:t>
      </w:r>
      <w:r>
        <w:t xml:space="preserve"> (ii) </w:t>
      </w:r>
      <w:r w:rsidR="002601FB">
        <w:t xml:space="preserve">The </w:t>
      </w:r>
      <w:r>
        <w:t xml:space="preserve">Company has not infringed the intellectual property rights </w:t>
      </w:r>
      <w:r w:rsidR="009C30AF">
        <w:t>held by</w:t>
      </w:r>
      <w:r>
        <w:t xml:space="preserve"> any third party.</w:t>
      </w:r>
    </w:p>
    <w:p w14:paraId="095292F1" w14:textId="7E052594" w:rsidR="00843764" w:rsidRDefault="00F25875" w:rsidP="00300C33">
      <w:pPr>
        <w:pStyle w:val="aff0"/>
        <w:spacing w:after="180"/>
        <w:ind w:left="660" w:hanging="660"/>
      </w:pPr>
      <w:r>
        <w:rPr>
          <w:rFonts w:hint="eastAsia"/>
        </w:rPr>
        <w:t xml:space="preserve"> </w:t>
      </w:r>
      <w:r w:rsidR="00843764">
        <w:rPr>
          <w:rFonts w:hint="eastAsia"/>
        </w:rPr>
        <w:t>(11)</w:t>
      </w:r>
      <w:r w:rsidR="00843764">
        <w:tab/>
      </w:r>
      <w:r w:rsidR="00F13D60">
        <w:t>Other Properties</w:t>
      </w:r>
    </w:p>
    <w:p w14:paraId="3FDBD1BC" w14:textId="1FED4982" w:rsidR="00843764" w:rsidRDefault="00F13D60" w:rsidP="00F13D60">
      <w:pPr>
        <w:pStyle w:val="aff0"/>
        <w:spacing w:after="180"/>
        <w:ind w:left="660" w:hanging="660"/>
      </w:pPr>
      <w:r>
        <w:tab/>
      </w:r>
      <w:r>
        <w:rPr>
          <w:rFonts w:hint="eastAsia"/>
        </w:rPr>
        <w:t xml:space="preserve">(i) </w:t>
      </w:r>
      <w:r w:rsidR="00EF2C74" w:rsidRPr="00103453">
        <w:t xml:space="preserve">The Company has the </w:t>
      </w:r>
      <w:r w:rsidR="00EF2C74">
        <w:t>right to legally and validly own or lawfully use such properties and assets necessary for the Company to continue its business as before</w:t>
      </w:r>
      <w:r w:rsidR="00474287">
        <w:t xml:space="preserve"> (the properties is referred to as the “</w:t>
      </w:r>
      <w:r w:rsidR="00474287" w:rsidRPr="00474287">
        <w:rPr>
          <w:rStyle w:val="aff"/>
        </w:rPr>
        <w:t>Material Properties</w:t>
      </w:r>
      <w:r w:rsidR="00474287">
        <w:t>”)</w:t>
      </w:r>
      <w:r>
        <w:t xml:space="preserve">. (ii) </w:t>
      </w:r>
      <w:r w:rsidR="00EF2C74" w:rsidRPr="00EF2C74">
        <w:t xml:space="preserve">No </w:t>
      </w:r>
      <w:r w:rsidR="00474287">
        <w:t>E</w:t>
      </w:r>
      <w:r w:rsidR="00EF2C74">
        <w:t>ncumbrances</w:t>
      </w:r>
      <w:r w:rsidR="00EF2C74" w:rsidRPr="00EF2C74">
        <w:t xml:space="preserve"> in third parties, rights of use over third parties, defects, lawsuits, claims, or other events adversely affecting the value of the </w:t>
      </w:r>
      <w:r w:rsidR="00474287">
        <w:t xml:space="preserve">Material Properties </w:t>
      </w:r>
      <w:r w:rsidR="00EF2C74" w:rsidRPr="00EF2C74">
        <w:t>in which the Company has an ownership have occurred</w:t>
      </w:r>
      <w:r w:rsidR="00EF2C74">
        <w:t xml:space="preserve">. </w:t>
      </w:r>
    </w:p>
    <w:p w14:paraId="775BD117" w14:textId="2BC0503E" w:rsidR="00795D3F" w:rsidRDefault="00F25875" w:rsidP="00F13D60">
      <w:pPr>
        <w:pStyle w:val="aff0"/>
        <w:spacing w:after="180"/>
        <w:ind w:left="660" w:hanging="660"/>
      </w:pPr>
      <w:r>
        <w:rPr>
          <w:rFonts w:hint="eastAsia"/>
        </w:rPr>
        <w:t xml:space="preserve"> </w:t>
      </w:r>
      <w:r w:rsidR="00795D3F">
        <w:rPr>
          <w:rFonts w:hint="eastAsia"/>
        </w:rPr>
        <w:t>(</w:t>
      </w:r>
      <w:r w:rsidR="00795D3F">
        <w:t>12</w:t>
      </w:r>
      <w:r w:rsidR="00795D3F">
        <w:rPr>
          <w:rFonts w:hint="eastAsia"/>
        </w:rPr>
        <w:t>)</w:t>
      </w:r>
      <w:r w:rsidR="00795D3F">
        <w:tab/>
        <w:t>Litigation</w:t>
      </w:r>
    </w:p>
    <w:p w14:paraId="1871663B" w14:textId="1A767464" w:rsidR="00795D3F" w:rsidRDefault="00795D3F" w:rsidP="00795D3F">
      <w:pPr>
        <w:pStyle w:val="aff0"/>
        <w:spacing w:after="180"/>
        <w:ind w:left="660" w:hanging="660"/>
      </w:pPr>
      <w:r>
        <w:tab/>
        <w:t xml:space="preserve">(i) No lawsuit is </w:t>
      </w:r>
      <w:r w:rsidR="00C77669">
        <w:t xml:space="preserve">filed </w:t>
      </w:r>
      <w:r>
        <w:t xml:space="preserve">against the Company and, to the best of the </w:t>
      </w:r>
      <w:r w:rsidR="00C77669">
        <w:t xml:space="preserve">Company’s </w:t>
      </w:r>
      <w:r>
        <w:t xml:space="preserve">knowledge, no lawsuit is likely to be filed against the Company. (ii) </w:t>
      </w:r>
      <w:r w:rsidR="00C77669" w:rsidRPr="00C77669">
        <w:t xml:space="preserve">There are no lawsuits </w:t>
      </w:r>
      <w:r w:rsidR="00C77669">
        <w:t>which is filed</w:t>
      </w:r>
      <w:r w:rsidR="00C77669" w:rsidRPr="00C77669">
        <w:t xml:space="preserve"> by the Company against third parties, nor are there any lawsuits </w:t>
      </w:r>
      <w:r w:rsidR="00C77669">
        <w:t>which</w:t>
      </w:r>
      <w:r w:rsidR="00C77669" w:rsidRPr="00C77669">
        <w:t xml:space="preserve"> </w:t>
      </w:r>
      <w:r w:rsidR="00C77669">
        <w:t xml:space="preserve">is planning to be filed by </w:t>
      </w:r>
      <w:r w:rsidR="00C77669" w:rsidRPr="00C77669">
        <w:t>the Company against third parties.</w:t>
      </w:r>
    </w:p>
    <w:p w14:paraId="0305FBD1" w14:textId="7429C035" w:rsidR="00910BFE" w:rsidRDefault="00F25875" w:rsidP="00910BFE">
      <w:pPr>
        <w:pStyle w:val="aff0"/>
        <w:spacing w:after="180"/>
        <w:ind w:left="660" w:hanging="660"/>
      </w:pPr>
      <w:r>
        <w:rPr>
          <w:rFonts w:hint="eastAsia"/>
        </w:rPr>
        <w:t xml:space="preserve"> </w:t>
      </w:r>
      <w:r w:rsidR="00910BFE">
        <w:rPr>
          <w:rFonts w:hint="eastAsia"/>
        </w:rPr>
        <w:t>(13)</w:t>
      </w:r>
      <w:r w:rsidR="00910BFE">
        <w:tab/>
      </w:r>
      <w:r w:rsidR="00910BFE">
        <w:rPr>
          <w:rFonts w:hint="eastAsia"/>
        </w:rPr>
        <w:t>Disclosure</w:t>
      </w:r>
    </w:p>
    <w:p w14:paraId="179A2B1D" w14:textId="34D8BD0E" w:rsidR="00910BFE" w:rsidRDefault="00910BFE" w:rsidP="00910BFE">
      <w:pPr>
        <w:pStyle w:val="aff0"/>
        <w:spacing w:after="180"/>
        <w:ind w:left="660" w:hanging="660"/>
      </w:pPr>
      <w:r>
        <w:tab/>
      </w:r>
      <w:r w:rsidR="00E61B2A">
        <w:t xml:space="preserve">(i) </w:t>
      </w:r>
      <w:r w:rsidRPr="00910BFE">
        <w:t>All documents and other information provided to Investor</w:t>
      </w:r>
      <w:r w:rsidR="00474287">
        <w:t xml:space="preserve"> and its advisors</w:t>
      </w:r>
      <w:r w:rsidRPr="00910BFE">
        <w:t xml:space="preserve"> are true and accurate and are not false or materially misleading</w:t>
      </w:r>
      <w:r w:rsidR="00E61B2A">
        <w:t xml:space="preserve">. (ii) </w:t>
      </w:r>
      <w:r w:rsidR="00682825" w:rsidRPr="00682825">
        <w:t xml:space="preserve">There is no </w:t>
      </w:r>
      <w:r w:rsidR="00682825">
        <w:t xml:space="preserve">document or other </w:t>
      </w:r>
      <w:r w:rsidR="00682825" w:rsidRPr="00682825">
        <w:t>information that has not already been disclosed that would require additional disclosure to avoid misinterpretation by Investor or its advisors.</w:t>
      </w:r>
    </w:p>
    <w:p w14:paraId="4749D7FF" w14:textId="3E38ABD5" w:rsidR="00E50160" w:rsidRDefault="00E50160" w:rsidP="00910BFE">
      <w:pPr>
        <w:pStyle w:val="aff0"/>
        <w:spacing w:after="180"/>
        <w:ind w:left="660" w:hanging="660"/>
      </w:pPr>
    </w:p>
    <w:p w14:paraId="65896769" w14:textId="11DD39DE" w:rsidR="00331BA1" w:rsidRDefault="00E50160" w:rsidP="00331BA1">
      <w:pPr>
        <w:spacing w:before="90" w:after="180"/>
        <w:jc w:val="center"/>
      </w:pPr>
      <w:r>
        <w:rPr>
          <w:rFonts w:hint="eastAsia"/>
        </w:rPr>
        <w:t xml:space="preserve"> </w:t>
      </w:r>
      <w:r w:rsidR="00331BA1">
        <w:rPr>
          <w:rFonts w:hint="eastAsia"/>
        </w:rPr>
        <w:t>(</w:t>
      </w:r>
      <w:r w:rsidR="00331BA1" w:rsidRPr="00AF0B1C">
        <w:t>The remainder of this pa</w:t>
      </w:r>
      <w:r w:rsidR="00331BA1">
        <w:t>ge is intentionally left blank</w:t>
      </w:r>
      <w:r w:rsidR="00331BA1">
        <w:rPr>
          <w:rFonts w:hint="eastAsia"/>
        </w:rPr>
        <w:t>)</w:t>
      </w:r>
    </w:p>
    <w:p w14:paraId="63510541" w14:textId="77777777" w:rsidR="00331BA1" w:rsidRPr="00331BA1" w:rsidRDefault="00331BA1" w:rsidP="00D82BD6">
      <w:pPr>
        <w:spacing w:before="90" w:after="180"/>
      </w:pPr>
    </w:p>
    <w:p w14:paraId="36436DD9" w14:textId="77777777" w:rsidR="00167835" w:rsidRDefault="00167835">
      <w:pPr>
        <w:widowControl/>
        <w:snapToGrid/>
        <w:spacing w:afterLines="0" w:after="0"/>
      </w:pPr>
      <w:r>
        <w:br w:type="page"/>
      </w:r>
    </w:p>
    <w:p w14:paraId="53D9F280" w14:textId="06FEDA0E" w:rsidR="001752C8" w:rsidRPr="008427ED" w:rsidRDefault="001752C8" w:rsidP="001752C8">
      <w:pPr>
        <w:pStyle w:val="1"/>
        <w:spacing w:after="180"/>
      </w:pPr>
      <w:bookmarkStart w:id="65" w:name="_Toc135772592"/>
      <w:bookmarkStart w:id="66" w:name="_Toc139830237"/>
      <w:r>
        <w:lastRenderedPageBreak/>
        <w:t>Schedule</w:t>
      </w:r>
      <w:r>
        <w:rPr>
          <w:rFonts w:hint="eastAsia"/>
        </w:rPr>
        <w:t xml:space="preserve"> 4.</w:t>
      </w:r>
      <w:r>
        <w:t>2</w:t>
      </w:r>
      <w:r>
        <w:rPr>
          <w:rFonts w:hint="eastAsia"/>
        </w:rPr>
        <w:t xml:space="preserve"> (</w:t>
      </w:r>
      <w:r>
        <w:t>Representations and Warranties by the Investor</w:t>
      </w:r>
      <w:r>
        <w:rPr>
          <w:rFonts w:hint="eastAsia"/>
        </w:rPr>
        <w:t>)</w:t>
      </w:r>
      <w:bookmarkEnd w:id="65"/>
      <w:bookmarkEnd w:id="66"/>
    </w:p>
    <w:p w14:paraId="6B38FC14" w14:textId="77777777" w:rsidR="001752C8" w:rsidRDefault="001752C8" w:rsidP="001752C8">
      <w:pPr>
        <w:spacing w:before="90" w:after="180"/>
      </w:pPr>
    </w:p>
    <w:p w14:paraId="042B7478" w14:textId="1E9AD004" w:rsidR="00DE395B" w:rsidRDefault="00DE395B" w:rsidP="00DE395B">
      <w:pPr>
        <w:pStyle w:val="aff0"/>
        <w:spacing w:after="180"/>
        <w:ind w:left="660" w:hanging="660"/>
      </w:pPr>
      <w:r>
        <w:rPr>
          <w:rFonts w:hint="eastAsia"/>
        </w:rPr>
        <w:t>(1)</w:t>
      </w:r>
      <w:r>
        <w:tab/>
        <w:t>Incorporation and Existence</w:t>
      </w:r>
    </w:p>
    <w:p w14:paraId="121FD3F9" w14:textId="5BE97722" w:rsidR="00DE395B" w:rsidRDefault="00DE395B" w:rsidP="00DE395B">
      <w:pPr>
        <w:pStyle w:val="aff0"/>
        <w:spacing w:after="180"/>
        <w:ind w:left="660" w:hanging="660"/>
      </w:pPr>
      <w:r>
        <w:tab/>
        <w:t xml:space="preserve">The </w:t>
      </w:r>
      <w:r w:rsidR="00C9441F">
        <w:t>Investor</w:t>
      </w:r>
      <w:r>
        <w:t xml:space="preserve"> is a company duly incorporated, validly existing and in good standing under the Laws of </w:t>
      </w:r>
      <w:r w:rsidRPr="00E755A8">
        <w:rPr>
          <w:highlight w:val="yellow"/>
        </w:rPr>
        <w:t>[Country]</w:t>
      </w:r>
      <w:r>
        <w:t>.</w:t>
      </w:r>
    </w:p>
    <w:p w14:paraId="6AD5140F" w14:textId="316EE216" w:rsidR="00DE395B" w:rsidRDefault="00692EB5" w:rsidP="00DE395B">
      <w:pPr>
        <w:pStyle w:val="aff0"/>
        <w:spacing w:after="180"/>
        <w:ind w:left="660" w:hanging="660"/>
      </w:pPr>
      <w:r>
        <w:rPr>
          <w:rFonts w:hint="eastAsia"/>
        </w:rPr>
        <w:t xml:space="preserve"> </w:t>
      </w:r>
      <w:r w:rsidR="00DE395B">
        <w:rPr>
          <w:rFonts w:hint="eastAsia"/>
        </w:rPr>
        <w:t>(2)</w:t>
      </w:r>
      <w:r w:rsidR="00DE395B">
        <w:tab/>
      </w:r>
      <w:r w:rsidR="00DE395B" w:rsidRPr="00E34DDC">
        <w:t>Capacity and Authority</w:t>
      </w:r>
    </w:p>
    <w:p w14:paraId="0B6F6F80" w14:textId="3E470F8C" w:rsidR="00DE395B" w:rsidRDefault="00DE395B" w:rsidP="00DE395B">
      <w:pPr>
        <w:pStyle w:val="aff0"/>
        <w:spacing w:after="180"/>
        <w:ind w:left="660" w:hanging="660"/>
      </w:pPr>
      <w:r>
        <w:tab/>
        <w:t xml:space="preserve">The </w:t>
      </w:r>
      <w:r w:rsidR="00C9441F">
        <w:t>Investor</w:t>
      </w:r>
      <w:r>
        <w:t xml:space="preserve"> has the right, power and authority, and has taken all action necessary, to execute, deliver and exercise its rights, and perform its obligations, under this Agreement.</w:t>
      </w:r>
      <w:r w:rsidRPr="00EE2103">
        <w:t xml:space="preserve"> </w:t>
      </w:r>
      <w:r>
        <w:t xml:space="preserve">The </w:t>
      </w:r>
      <w:r w:rsidR="00C9441F">
        <w:t>Investor</w:t>
      </w:r>
      <w:r>
        <w:t>’s obligations under this Agreement are enforceable in accordance with its terms.</w:t>
      </w:r>
    </w:p>
    <w:p w14:paraId="10EDB4EF" w14:textId="07D6207F" w:rsidR="00DE395B" w:rsidRDefault="00692EB5" w:rsidP="00DE395B">
      <w:pPr>
        <w:pStyle w:val="aff0"/>
        <w:spacing w:after="180"/>
        <w:ind w:left="660" w:hanging="660"/>
      </w:pPr>
      <w:r>
        <w:rPr>
          <w:rFonts w:hint="eastAsia"/>
        </w:rPr>
        <w:t xml:space="preserve"> </w:t>
      </w:r>
      <w:r w:rsidR="00DE395B">
        <w:rPr>
          <w:rFonts w:hint="eastAsia"/>
        </w:rPr>
        <w:t>(3)</w:t>
      </w:r>
      <w:r w:rsidR="00DE395B">
        <w:tab/>
      </w:r>
      <w:r w:rsidR="00DE395B">
        <w:rPr>
          <w:rFonts w:hint="eastAsia"/>
        </w:rPr>
        <w:t>No Breach</w:t>
      </w:r>
    </w:p>
    <w:p w14:paraId="0A42E1A3" w14:textId="01408390" w:rsidR="00DE395B" w:rsidRDefault="00DE395B" w:rsidP="00DE395B">
      <w:pPr>
        <w:pStyle w:val="aff0"/>
        <w:spacing w:after="180"/>
        <w:ind w:left="660" w:hanging="660"/>
      </w:pPr>
      <w:r>
        <w:tab/>
        <w:t xml:space="preserve">The execution of this Agreement and the undertaking and performance by the </w:t>
      </w:r>
      <w:r w:rsidR="00C9441F">
        <w:t>Investor</w:t>
      </w:r>
      <w:r>
        <w:t xml:space="preserve"> of its obligations hereunder will not conflict with, or result in a breach of or default under any Law, any agreement or instrument to which it is a party or by which it is bound or any provision of its constitutional documents.</w:t>
      </w:r>
    </w:p>
    <w:p w14:paraId="4D5C63F6" w14:textId="659EE0E6" w:rsidR="00DE395B" w:rsidRDefault="00692EB5" w:rsidP="00DE395B">
      <w:pPr>
        <w:pStyle w:val="aff0"/>
        <w:spacing w:after="180"/>
        <w:ind w:left="660" w:hanging="660"/>
      </w:pPr>
      <w:r>
        <w:rPr>
          <w:rFonts w:hint="eastAsia"/>
        </w:rPr>
        <w:t xml:space="preserve"> </w:t>
      </w:r>
      <w:r w:rsidR="00DE395B">
        <w:rPr>
          <w:rFonts w:hint="eastAsia"/>
        </w:rPr>
        <w:t>(4)</w:t>
      </w:r>
      <w:r w:rsidR="00DE395B">
        <w:tab/>
        <w:t>Insolvency</w:t>
      </w:r>
    </w:p>
    <w:p w14:paraId="6C73B7F2" w14:textId="32DAE39F" w:rsidR="00DE395B" w:rsidRDefault="00DE395B" w:rsidP="00DE395B">
      <w:pPr>
        <w:pStyle w:val="aff0"/>
        <w:spacing w:after="180"/>
        <w:ind w:left="660" w:hanging="660"/>
      </w:pPr>
      <w:r>
        <w:tab/>
        <w:t xml:space="preserve">(i) The </w:t>
      </w:r>
      <w:r w:rsidR="00C9441F">
        <w:t>Investor</w:t>
      </w:r>
      <w:r w:rsidRPr="00200EA9">
        <w:t xml:space="preserve"> is not in a state of insolvency or suspension of payment</w:t>
      </w:r>
      <w:r>
        <w:t xml:space="preserve">. (ii) The </w:t>
      </w:r>
      <w:r w:rsidR="00C9441F">
        <w:t>Investor</w:t>
      </w:r>
      <w:r>
        <w:t xml:space="preserve"> is not in </w:t>
      </w:r>
      <w:r w:rsidR="00EA3E80" w:rsidRPr="00EA3E80">
        <w:rPr>
          <w:i/>
        </w:rPr>
        <w:t>Bankruptcy</w:t>
      </w:r>
      <w:r w:rsidR="00EA3E80">
        <w:t xml:space="preserve"> </w:t>
      </w:r>
      <w:r>
        <w:t>(</w:t>
      </w:r>
      <w:r w:rsidRPr="0023340A">
        <w:rPr>
          <w:i/>
        </w:rPr>
        <w:t>Hasan</w:t>
      </w:r>
      <w:r>
        <w:t xml:space="preserve">), </w:t>
      </w:r>
      <w:r w:rsidR="00EA3E80" w:rsidRPr="00EA3E80">
        <w:rPr>
          <w:i/>
        </w:rPr>
        <w:t>Civil Rehabilitation</w:t>
      </w:r>
      <w:r w:rsidR="00EA3E80">
        <w:t xml:space="preserve"> </w:t>
      </w:r>
      <w:r>
        <w:t>(</w:t>
      </w:r>
      <w:r w:rsidRPr="002C0CBF">
        <w:rPr>
          <w:i/>
        </w:rPr>
        <w:t>Minji-Saisei</w:t>
      </w:r>
      <w:r>
        <w:t xml:space="preserve">), </w:t>
      </w:r>
      <w:r w:rsidR="00EA3E80" w:rsidRPr="00EA3E80">
        <w:rPr>
          <w:i/>
        </w:rPr>
        <w:t>Corporate Reorganization</w:t>
      </w:r>
      <w:r w:rsidR="00EA3E80">
        <w:t xml:space="preserve"> </w:t>
      </w:r>
      <w:r>
        <w:t>(</w:t>
      </w:r>
      <w:r w:rsidRPr="00AB44F7">
        <w:rPr>
          <w:i/>
        </w:rPr>
        <w:t>Kaisha-Kosei</w:t>
      </w:r>
      <w:r>
        <w:t>)</w:t>
      </w:r>
      <w:r>
        <w:rPr>
          <w:rFonts w:hint="eastAsia"/>
        </w:rPr>
        <w:t>,</w:t>
      </w:r>
      <w:r>
        <w:t xml:space="preserve"> </w:t>
      </w:r>
      <w:r w:rsidR="00EA3E80" w:rsidRPr="00EA3E80">
        <w:rPr>
          <w:i/>
        </w:rPr>
        <w:t>Special Liquidation</w:t>
      </w:r>
      <w:r w:rsidR="00EA3E80">
        <w:t xml:space="preserve"> </w:t>
      </w:r>
      <w:r>
        <w:t>(</w:t>
      </w:r>
      <w:r w:rsidRPr="00F31B45">
        <w:rPr>
          <w:i/>
        </w:rPr>
        <w:t>Tokubetsu-Seisan</w:t>
      </w:r>
      <w:r>
        <w:t xml:space="preserve">) or other insolvency proceedings, nor has any </w:t>
      </w:r>
      <w:r w:rsidRPr="00AB44F7">
        <w:t>petition for the commencement of such proceedings been filed</w:t>
      </w:r>
      <w:r>
        <w:t xml:space="preserve">. (iii) </w:t>
      </w:r>
      <w:r w:rsidRPr="00AB44F7">
        <w:t xml:space="preserve">No </w:t>
      </w:r>
      <w:r w:rsidR="00EA3E80" w:rsidRPr="00EA3E80">
        <w:rPr>
          <w:i/>
        </w:rPr>
        <w:t>Seizure</w:t>
      </w:r>
      <w:r w:rsidR="00EA3E80">
        <w:t xml:space="preserve"> </w:t>
      </w:r>
      <w:r>
        <w:t>(</w:t>
      </w:r>
      <w:r w:rsidRPr="00AB44F7">
        <w:rPr>
          <w:i/>
        </w:rPr>
        <w:t>Sashiosae</w:t>
      </w:r>
      <w:r>
        <w:t>)</w:t>
      </w:r>
      <w:r w:rsidRPr="00AB44F7">
        <w:t xml:space="preserve">, </w:t>
      </w:r>
      <w:r w:rsidR="00EA3E80" w:rsidRPr="00EA3E80">
        <w:rPr>
          <w:i/>
        </w:rPr>
        <w:t>Provisional Seizure</w:t>
      </w:r>
      <w:r w:rsidR="00EA3E80">
        <w:t xml:space="preserve"> </w:t>
      </w:r>
      <w:r>
        <w:t>(</w:t>
      </w:r>
      <w:r w:rsidRPr="00AB44F7">
        <w:rPr>
          <w:i/>
        </w:rPr>
        <w:t>Kari-Sashiosae</w:t>
      </w:r>
      <w:r>
        <w:t>)</w:t>
      </w:r>
      <w:r w:rsidRPr="00AB44F7">
        <w:t xml:space="preserve">, </w:t>
      </w:r>
      <w:r w:rsidR="00EA3E80" w:rsidRPr="00EA3E80">
        <w:rPr>
          <w:i/>
        </w:rPr>
        <w:t>Provisional Disposition</w:t>
      </w:r>
      <w:r w:rsidR="00EA3E80" w:rsidRPr="00AB44F7">
        <w:t xml:space="preserve"> </w:t>
      </w:r>
      <w:r>
        <w:t>(</w:t>
      </w:r>
      <w:r w:rsidRPr="00AB44F7">
        <w:rPr>
          <w:i/>
        </w:rPr>
        <w:t>Kari-Shobun</w:t>
      </w:r>
      <w:r>
        <w:t xml:space="preserve">) </w:t>
      </w:r>
      <w:r w:rsidRPr="00AB44F7">
        <w:t xml:space="preserve">or other proceeding to prevent the execution or performance of this Agreement has been instituted against the </w:t>
      </w:r>
      <w:r w:rsidR="00C9441F">
        <w:t>Investor</w:t>
      </w:r>
      <w:r>
        <w:t>.</w:t>
      </w:r>
    </w:p>
    <w:p w14:paraId="78B47219" w14:textId="6A4C2EA5" w:rsidR="00DE395B" w:rsidRDefault="00692EB5" w:rsidP="00DE395B">
      <w:pPr>
        <w:pStyle w:val="aff0"/>
        <w:spacing w:after="180"/>
        <w:ind w:left="660" w:hanging="660"/>
      </w:pPr>
      <w:r>
        <w:rPr>
          <w:rFonts w:hint="eastAsia"/>
        </w:rPr>
        <w:t xml:space="preserve"> </w:t>
      </w:r>
      <w:r w:rsidR="00DE395B">
        <w:rPr>
          <w:rFonts w:hint="eastAsia"/>
        </w:rPr>
        <w:t>(5)</w:t>
      </w:r>
      <w:r w:rsidR="00DE395B">
        <w:tab/>
        <w:t>Anti-Social Forces</w:t>
      </w:r>
    </w:p>
    <w:p w14:paraId="3D8A1428" w14:textId="10E35679" w:rsidR="00DE395B" w:rsidRDefault="00DE395B" w:rsidP="00DE395B">
      <w:pPr>
        <w:pStyle w:val="aff0"/>
        <w:spacing w:after="180"/>
        <w:ind w:left="660" w:hanging="660"/>
      </w:pPr>
      <w:r>
        <w:tab/>
      </w:r>
      <w:r w:rsidRPr="00FC7930">
        <w:t xml:space="preserve">None of the </w:t>
      </w:r>
      <w:r w:rsidR="00C9441F">
        <w:t>Investor</w:t>
      </w:r>
      <w:r w:rsidRPr="00FC7930">
        <w:t xml:space="preserve">, </w:t>
      </w:r>
      <w:r w:rsidR="00C9441F">
        <w:t>its directors, its s</w:t>
      </w:r>
      <w:r>
        <w:t>tatutory</w:t>
      </w:r>
      <w:r w:rsidRPr="00FC7930">
        <w:t xml:space="preserve"> </w:t>
      </w:r>
      <w:r w:rsidR="00C9441F">
        <w:t>a</w:t>
      </w:r>
      <w:r w:rsidRPr="00FC7930">
        <w:t>uditors</w:t>
      </w:r>
      <w:r w:rsidR="00C9441F">
        <w:t xml:space="preserve"> or </w:t>
      </w:r>
      <w:r w:rsidR="00C9441F">
        <w:rPr>
          <w:rFonts w:hint="eastAsia"/>
        </w:rPr>
        <w:t>its</w:t>
      </w:r>
      <w:r w:rsidR="00C9441F">
        <w:t xml:space="preserve"> officers</w:t>
      </w:r>
      <w:r w:rsidRPr="00FC7930">
        <w:t xml:space="preserve"> </w:t>
      </w:r>
      <w:r>
        <w:t>is</w:t>
      </w:r>
      <w:r w:rsidRPr="00FC7930">
        <w:t xml:space="preserve"> </w:t>
      </w:r>
      <w:r>
        <w:t>A</w:t>
      </w:r>
      <w:r w:rsidRPr="00FC7930">
        <w:t>nti</w:t>
      </w:r>
      <w:r>
        <w:t>-S</w:t>
      </w:r>
      <w:r w:rsidRPr="00FC7930">
        <w:t xml:space="preserve">ocial </w:t>
      </w:r>
      <w:r>
        <w:t>F</w:t>
      </w:r>
      <w:r w:rsidRPr="00FC7930">
        <w:t xml:space="preserve">orces or involved in </w:t>
      </w:r>
      <w:r>
        <w:t>any activities thereof.</w:t>
      </w:r>
    </w:p>
    <w:p w14:paraId="7C79256A" w14:textId="2BC7452D" w:rsidR="00692EB5" w:rsidRDefault="00692EB5" w:rsidP="00DE395B">
      <w:pPr>
        <w:pStyle w:val="aff0"/>
        <w:spacing w:after="180"/>
        <w:ind w:left="660" w:hanging="660"/>
      </w:pPr>
    </w:p>
    <w:p w14:paraId="59387D0D" w14:textId="6E8A9421" w:rsidR="00331BA1" w:rsidRDefault="00692EB5" w:rsidP="00331BA1">
      <w:pPr>
        <w:spacing w:before="90" w:after="180"/>
        <w:jc w:val="center"/>
      </w:pPr>
      <w:r>
        <w:rPr>
          <w:rFonts w:hint="eastAsia"/>
        </w:rPr>
        <w:t xml:space="preserve"> </w:t>
      </w:r>
      <w:r w:rsidR="00331BA1">
        <w:rPr>
          <w:rFonts w:hint="eastAsia"/>
        </w:rPr>
        <w:t>(</w:t>
      </w:r>
      <w:r w:rsidR="00331BA1" w:rsidRPr="00AF0B1C">
        <w:t>The remainder of this pa</w:t>
      </w:r>
      <w:r w:rsidR="00331BA1">
        <w:t>ge is intentionally left blank</w:t>
      </w:r>
      <w:r w:rsidR="00331BA1">
        <w:rPr>
          <w:rFonts w:hint="eastAsia"/>
        </w:rPr>
        <w:t>)</w:t>
      </w:r>
    </w:p>
    <w:p w14:paraId="67224585" w14:textId="77777777" w:rsidR="00331BA1" w:rsidRDefault="00331BA1" w:rsidP="00D82BD6">
      <w:pPr>
        <w:spacing w:before="90" w:after="180"/>
      </w:pPr>
    </w:p>
    <w:p w14:paraId="28D1EB71" w14:textId="77777777" w:rsidR="00B37D3D" w:rsidRDefault="00B37D3D">
      <w:pPr>
        <w:widowControl/>
        <w:snapToGrid/>
        <w:spacing w:afterLines="0" w:after="0"/>
        <w:jc w:val="left"/>
      </w:pPr>
      <w:r>
        <w:br w:type="page"/>
      </w:r>
    </w:p>
    <w:p w14:paraId="184205A6" w14:textId="5D7F99AE" w:rsidR="00B37D3D" w:rsidRDefault="00E53EA0" w:rsidP="00E53EA0">
      <w:pPr>
        <w:pStyle w:val="1"/>
        <w:spacing w:after="180"/>
      </w:pPr>
      <w:bookmarkStart w:id="67" w:name="_Toc139830238"/>
      <w:r>
        <w:rPr>
          <w:rFonts w:hint="eastAsia"/>
        </w:rPr>
        <w:lastRenderedPageBreak/>
        <w:t>Schedule 6.4 (</w:t>
      </w:r>
      <w:r>
        <w:t>Notification</w:t>
      </w:r>
      <w:r>
        <w:rPr>
          <w:rFonts w:hint="eastAsia"/>
        </w:rPr>
        <w:t>)</w:t>
      </w:r>
      <w:bookmarkEnd w:id="67"/>
    </w:p>
    <w:p w14:paraId="37DF829A" w14:textId="77777777" w:rsidR="00B37D3D" w:rsidRDefault="00B37D3D" w:rsidP="00D82BD6">
      <w:pPr>
        <w:spacing w:before="90" w:after="180"/>
      </w:pPr>
    </w:p>
    <w:tbl>
      <w:tblPr>
        <w:tblStyle w:val="ac"/>
        <w:tblW w:w="0" w:type="auto"/>
        <w:tblLook w:val="04A0" w:firstRow="1" w:lastRow="0" w:firstColumn="1" w:lastColumn="0" w:noHBand="0" w:noVBand="1"/>
      </w:tblPr>
      <w:tblGrid>
        <w:gridCol w:w="1413"/>
        <w:gridCol w:w="8215"/>
      </w:tblGrid>
      <w:tr w:rsidR="00482397" w14:paraId="2C52F664" w14:textId="77777777" w:rsidTr="00C87F66">
        <w:tc>
          <w:tcPr>
            <w:tcW w:w="9628" w:type="dxa"/>
            <w:gridSpan w:val="2"/>
            <w:tcBorders>
              <w:bottom w:val="single" w:sz="4" w:space="0" w:color="auto"/>
            </w:tcBorders>
            <w:shd w:val="clear" w:color="auto" w:fill="D9D9D9" w:themeFill="background1" w:themeFillShade="D9"/>
          </w:tcPr>
          <w:p w14:paraId="14A22ADC" w14:textId="77777777" w:rsidR="00482397" w:rsidRPr="00570298" w:rsidRDefault="00481354" w:rsidP="00D82BD6">
            <w:pPr>
              <w:spacing w:before="90" w:after="180"/>
              <w:rPr>
                <w:b/>
              </w:rPr>
            </w:pPr>
            <w:r>
              <w:rPr>
                <w:b/>
              </w:rPr>
              <w:t xml:space="preserve">To </w:t>
            </w:r>
            <w:r w:rsidR="00482397" w:rsidRPr="00570298">
              <w:rPr>
                <w:rFonts w:hint="eastAsia"/>
                <w:b/>
              </w:rPr>
              <w:t>Company</w:t>
            </w:r>
          </w:p>
        </w:tc>
      </w:tr>
      <w:tr w:rsidR="00AE4F9C" w14:paraId="7C1B26EC" w14:textId="77777777" w:rsidTr="00C87F66">
        <w:tc>
          <w:tcPr>
            <w:tcW w:w="1413" w:type="dxa"/>
            <w:tcBorders>
              <w:bottom w:val="dotted" w:sz="4" w:space="0" w:color="auto"/>
            </w:tcBorders>
          </w:tcPr>
          <w:p w14:paraId="05C32436" w14:textId="392903B0" w:rsidR="00AE4F9C" w:rsidRDefault="008C7BD3" w:rsidP="00D82BD6">
            <w:pPr>
              <w:spacing w:before="90" w:after="180"/>
            </w:pPr>
            <w:r>
              <w:rPr>
                <w:rFonts w:hint="eastAsia"/>
              </w:rPr>
              <w:t>Name</w:t>
            </w:r>
            <w:r w:rsidR="0086209B">
              <w:t xml:space="preserve"> (PIC)</w:t>
            </w:r>
          </w:p>
        </w:tc>
        <w:tc>
          <w:tcPr>
            <w:tcW w:w="8215" w:type="dxa"/>
            <w:tcBorders>
              <w:bottom w:val="dotted" w:sz="4" w:space="0" w:color="auto"/>
            </w:tcBorders>
          </w:tcPr>
          <w:p w14:paraId="2A50E2D7" w14:textId="58C8599B" w:rsidR="00AE4F9C" w:rsidRDefault="008C7BD3" w:rsidP="00D82BD6">
            <w:pPr>
              <w:spacing w:before="90" w:after="180"/>
            </w:pPr>
            <w:r w:rsidRPr="00570298">
              <w:rPr>
                <w:rFonts w:hint="eastAsia"/>
                <w:highlight w:val="yellow"/>
              </w:rPr>
              <w:t>[</w:t>
            </w:r>
            <w:r w:rsidRPr="00570298">
              <w:rPr>
                <w:highlight w:val="yellow"/>
              </w:rPr>
              <w:t>*</w:t>
            </w:r>
            <w:r w:rsidRPr="00570298">
              <w:rPr>
                <w:rFonts w:hint="eastAsia"/>
                <w:highlight w:val="yellow"/>
              </w:rPr>
              <w:t>]</w:t>
            </w:r>
          </w:p>
        </w:tc>
      </w:tr>
      <w:tr w:rsidR="008C7BD3" w14:paraId="308A099D" w14:textId="77777777" w:rsidTr="00C87F66">
        <w:tc>
          <w:tcPr>
            <w:tcW w:w="1413" w:type="dxa"/>
            <w:tcBorders>
              <w:top w:val="dotted" w:sz="4" w:space="0" w:color="auto"/>
              <w:bottom w:val="dotted" w:sz="4" w:space="0" w:color="auto"/>
            </w:tcBorders>
          </w:tcPr>
          <w:p w14:paraId="38B11D40" w14:textId="035420A8" w:rsidR="008C7BD3" w:rsidRDefault="008C7BD3" w:rsidP="008C7BD3">
            <w:pPr>
              <w:spacing w:before="90" w:after="180"/>
            </w:pPr>
            <w:r>
              <w:rPr>
                <w:rFonts w:hint="eastAsia"/>
              </w:rPr>
              <w:t>Address</w:t>
            </w:r>
          </w:p>
        </w:tc>
        <w:tc>
          <w:tcPr>
            <w:tcW w:w="8215" w:type="dxa"/>
            <w:tcBorders>
              <w:top w:val="dotted" w:sz="4" w:space="0" w:color="auto"/>
              <w:bottom w:val="dotted" w:sz="4" w:space="0" w:color="auto"/>
            </w:tcBorders>
          </w:tcPr>
          <w:p w14:paraId="7DBC0147" w14:textId="4D7574BE" w:rsidR="008C7BD3" w:rsidRDefault="008C7BD3" w:rsidP="008C7BD3">
            <w:pPr>
              <w:spacing w:before="90" w:after="180"/>
            </w:pPr>
            <w:r w:rsidRPr="00570298">
              <w:rPr>
                <w:rFonts w:hint="eastAsia"/>
                <w:highlight w:val="yellow"/>
              </w:rPr>
              <w:t>[</w:t>
            </w:r>
            <w:r w:rsidRPr="00570298">
              <w:rPr>
                <w:highlight w:val="yellow"/>
              </w:rPr>
              <w:t>*</w:t>
            </w:r>
            <w:r w:rsidRPr="00570298">
              <w:rPr>
                <w:rFonts w:hint="eastAsia"/>
                <w:highlight w:val="yellow"/>
              </w:rPr>
              <w:t>]</w:t>
            </w:r>
          </w:p>
        </w:tc>
      </w:tr>
      <w:tr w:rsidR="008C7BD3" w14:paraId="37A853AE" w14:textId="77777777" w:rsidTr="00C87F66">
        <w:tc>
          <w:tcPr>
            <w:tcW w:w="1413" w:type="dxa"/>
            <w:tcBorders>
              <w:top w:val="dotted" w:sz="4" w:space="0" w:color="auto"/>
            </w:tcBorders>
          </w:tcPr>
          <w:p w14:paraId="3A9F9996" w14:textId="77777777" w:rsidR="008C7BD3" w:rsidRDefault="008C7BD3" w:rsidP="008C7BD3">
            <w:pPr>
              <w:spacing w:before="90" w:after="180"/>
            </w:pPr>
            <w:r>
              <w:rPr>
                <w:rFonts w:hint="eastAsia"/>
              </w:rPr>
              <w:t>E-mail</w:t>
            </w:r>
          </w:p>
        </w:tc>
        <w:tc>
          <w:tcPr>
            <w:tcW w:w="8215" w:type="dxa"/>
            <w:tcBorders>
              <w:top w:val="dotted" w:sz="4" w:space="0" w:color="auto"/>
            </w:tcBorders>
          </w:tcPr>
          <w:p w14:paraId="17D3E942" w14:textId="77777777" w:rsidR="008C7BD3" w:rsidRDefault="008C7BD3" w:rsidP="008C7BD3">
            <w:pPr>
              <w:spacing w:before="90" w:after="180"/>
            </w:pPr>
            <w:r w:rsidRPr="00570298">
              <w:rPr>
                <w:rFonts w:hint="eastAsia"/>
                <w:highlight w:val="yellow"/>
              </w:rPr>
              <w:t>[</w:t>
            </w:r>
            <w:r w:rsidRPr="00570298">
              <w:rPr>
                <w:highlight w:val="yellow"/>
              </w:rPr>
              <w:t>*</w:t>
            </w:r>
            <w:r w:rsidRPr="00570298">
              <w:rPr>
                <w:rFonts w:hint="eastAsia"/>
                <w:highlight w:val="yellow"/>
              </w:rPr>
              <w:t>]</w:t>
            </w:r>
          </w:p>
        </w:tc>
      </w:tr>
      <w:tr w:rsidR="008C7BD3" w14:paraId="255DE20F" w14:textId="77777777" w:rsidTr="00C87F66">
        <w:tc>
          <w:tcPr>
            <w:tcW w:w="9628" w:type="dxa"/>
            <w:gridSpan w:val="2"/>
            <w:tcBorders>
              <w:bottom w:val="single" w:sz="4" w:space="0" w:color="auto"/>
            </w:tcBorders>
            <w:shd w:val="clear" w:color="auto" w:fill="D9D9D9" w:themeFill="background1" w:themeFillShade="D9"/>
          </w:tcPr>
          <w:p w14:paraId="4F9F17B9" w14:textId="77777777" w:rsidR="008C7BD3" w:rsidRPr="00570298" w:rsidRDefault="008C7BD3" w:rsidP="008C7BD3">
            <w:pPr>
              <w:spacing w:before="90" w:after="180"/>
              <w:rPr>
                <w:b/>
              </w:rPr>
            </w:pPr>
            <w:r>
              <w:rPr>
                <w:b/>
              </w:rPr>
              <w:t xml:space="preserve">To </w:t>
            </w:r>
            <w:r w:rsidRPr="00570298">
              <w:rPr>
                <w:rFonts w:hint="eastAsia"/>
                <w:b/>
              </w:rPr>
              <w:t>Investor</w:t>
            </w:r>
          </w:p>
        </w:tc>
      </w:tr>
      <w:tr w:rsidR="008C7BD3" w14:paraId="272E2165" w14:textId="77777777" w:rsidTr="00C87F66">
        <w:tc>
          <w:tcPr>
            <w:tcW w:w="1413" w:type="dxa"/>
            <w:tcBorders>
              <w:bottom w:val="dotted" w:sz="4" w:space="0" w:color="auto"/>
            </w:tcBorders>
          </w:tcPr>
          <w:p w14:paraId="1DB628BA" w14:textId="07077E85" w:rsidR="008C7BD3" w:rsidRDefault="008C7BD3" w:rsidP="008C7BD3">
            <w:pPr>
              <w:spacing w:before="90" w:after="180"/>
            </w:pPr>
            <w:r>
              <w:rPr>
                <w:rFonts w:hint="eastAsia"/>
              </w:rPr>
              <w:t>Name</w:t>
            </w:r>
            <w:r w:rsidR="0086209B">
              <w:t xml:space="preserve"> (PIC)</w:t>
            </w:r>
          </w:p>
        </w:tc>
        <w:tc>
          <w:tcPr>
            <w:tcW w:w="8215" w:type="dxa"/>
            <w:tcBorders>
              <w:bottom w:val="dotted" w:sz="4" w:space="0" w:color="auto"/>
            </w:tcBorders>
          </w:tcPr>
          <w:p w14:paraId="704521C9" w14:textId="23308919" w:rsidR="008C7BD3" w:rsidRDefault="008C7BD3" w:rsidP="008C7BD3">
            <w:pPr>
              <w:spacing w:before="90" w:after="180"/>
            </w:pPr>
            <w:r w:rsidRPr="00570298">
              <w:rPr>
                <w:rFonts w:hint="eastAsia"/>
                <w:highlight w:val="yellow"/>
              </w:rPr>
              <w:t>[</w:t>
            </w:r>
            <w:r w:rsidRPr="00570298">
              <w:rPr>
                <w:highlight w:val="yellow"/>
              </w:rPr>
              <w:t>*</w:t>
            </w:r>
            <w:r w:rsidRPr="00570298">
              <w:rPr>
                <w:rFonts w:hint="eastAsia"/>
                <w:highlight w:val="yellow"/>
              </w:rPr>
              <w:t>]</w:t>
            </w:r>
          </w:p>
        </w:tc>
      </w:tr>
      <w:tr w:rsidR="008C7BD3" w14:paraId="72ACEEB4" w14:textId="77777777" w:rsidTr="00C87F66">
        <w:tc>
          <w:tcPr>
            <w:tcW w:w="1413" w:type="dxa"/>
            <w:tcBorders>
              <w:top w:val="dotted" w:sz="4" w:space="0" w:color="auto"/>
              <w:bottom w:val="dotted" w:sz="4" w:space="0" w:color="auto"/>
            </w:tcBorders>
          </w:tcPr>
          <w:p w14:paraId="2FC3DF75" w14:textId="2233F0D4" w:rsidR="008C7BD3" w:rsidRDefault="008C7BD3" w:rsidP="008C7BD3">
            <w:pPr>
              <w:spacing w:before="90" w:after="180"/>
            </w:pPr>
            <w:r>
              <w:rPr>
                <w:rFonts w:hint="eastAsia"/>
              </w:rPr>
              <w:t>Address</w:t>
            </w:r>
          </w:p>
        </w:tc>
        <w:tc>
          <w:tcPr>
            <w:tcW w:w="8215" w:type="dxa"/>
            <w:tcBorders>
              <w:top w:val="dotted" w:sz="4" w:space="0" w:color="auto"/>
              <w:bottom w:val="dotted" w:sz="4" w:space="0" w:color="auto"/>
            </w:tcBorders>
          </w:tcPr>
          <w:p w14:paraId="08605516" w14:textId="3DAAAE1D" w:rsidR="008C7BD3" w:rsidRDefault="008C7BD3" w:rsidP="008C7BD3">
            <w:pPr>
              <w:spacing w:before="90" w:after="180"/>
            </w:pPr>
            <w:r w:rsidRPr="00570298">
              <w:rPr>
                <w:rFonts w:hint="eastAsia"/>
                <w:highlight w:val="yellow"/>
              </w:rPr>
              <w:t>[</w:t>
            </w:r>
            <w:r w:rsidRPr="00570298">
              <w:rPr>
                <w:highlight w:val="yellow"/>
              </w:rPr>
              <w:t>*</w:t>
            </w:r>
            <w:r w:rsidRPr="00570298">
              <w:rPr>
                <w:rFonts w:hint="eastAsia"/>
                <w:highlight w:val="yellow"/>
              </w:rPr>
              <w:t>]</w:t>
            </w:r>
          </w:p>
        </w:tc>
      </w:tr>
      <w:tr w:rsidR="008C7BD3" w14:paraId="3876E48C" w14:textId="77777777" w:rsidTr="00C87F66">
        <w:tc>
          <w:tcPr>
            <w:tcW w:w="1413" w:type="dxa"/>
            <w:tcBorders>
              <w:top w:val="dotted" w:sz="4" w:space="0" w:color="auto"/>
            </w:tcBorders>
          </w:tcPr>
          <w:p w14:paraId="6F4E54B1" w14:textId="77777777" w:rsidR="008C7BD3" w:rsidRDefault="008C7BD3" w:rsidP="008C7BD3">
            <w:pPr>
              <w:spacing w:before="90" w:after="180"/>
            </w:pPr>
            <w:r>
              <w:rPr>
                <w:rFonts w:hint="eastAsia"/>
              </w:rPr>
              <w:t>E-mail</w:t>
            </w:r>
          </w:p>
        </w:tc>
        <w:tc>
          <w:tcPr>
            <w:tcW w:w="8215" w:type="dxa"/>
            <w:tcBorders>
              <w:top w:val="dotted" w:sz="4" w:space="0" w:color="auto"/>
            </w:tcBorders>
          </w:tcPr>
          <w:p w14:paraId="2B13FA52" w14:textId="77777777" w:rsidR="008C7BD3" w:rsidRDefault="008C7BD3" w:rsidP="008C7BD3">
            <w:pPr>
              <w:spacing w:before="90" w:after="180"/>
            </w:pPr>
            <w:r w:rsidRPr="00570298">
              <w:rPr>
                <w:rFonts w:hint="eastAsia"/>
                <w:highlight w:val="yellow"/>
              </w:rPr>
              <w:t>[</w:t>
            </w:r>
            <w:r w:rsidRPr="00570298">
              <w:rPr>
                <w:highlight w:val="yellow"/>
              </w:rPr>
              <w:t>*</w:t>
            </w:r>
            <w:r w:rsidRPr="00570298">
              <w:rPr>
                <w:rFonts w:hint="eastAsia"/>
                <w:highlight w:val="yellow"/>
              </w:rPr>
              <w:t>]</w:t>
            </w:r>
          </w:p>
        </w:tc>
      </w:tr>
    </w:tbl>
    <w:p w14:paraId="442A90A6" w14:textId="77777777" w:rsidR="00CB1E35" w:rsidRDefault="00CB1E35" w:rsidP="00CB1E35">
      <w:pPr>
        <w:spacing w:before="90" w:after="180"/>
      </w:pPr>
    </w:p>
    <w:p w14:paraId="2FFBF637" w14:textId="77777777" w:rsidR="00CB1E35" w:rsidRDefault="00CB1E35" w:rsidP="00CB1E35">
      <w:pPr>
        <w:spacing w:before="90" w:after="180"/>
        <w:jc w:val="center"/>
      </w:pPr>
      <w:r>
        <w:rPr>
          <w:rFonts w:hint="eastAsia"/>
        </w:rPr>
        <w:t>(</w:t>
      </w:r>
      <w:r w:rsidRPr="00AF0B1C">
        <w:t>The remainder of this pa</w:t>
      </w:r>
      <w:r>
        <w:t>ge is intentionally left blank</w:t>
      </w:r>
      <w:r>
        <w:rPr>
          <w:rFonts w:hint="eastAsia"/>
        </w:rPr>
        <w:t>)</w:t>
      </w:r>
    </w:p>
    <w:p w14:paraId="70216183" w14:textId="77777777" w:rsidR="00CB1E35" w:rsidRPr="00331BA1" w:rsidRDefault="00CB1E35" w:rsidP="00D82BD6">
      <w:pPr>
        <w:spacing w:before="90" w:after="180"/>
      </w:pPr>
    </w:p>
    <w:sectPr w:rsidR="00CB1E35" w:rsidRPr="00331BA1" w:rsidSect="009A4FA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BC870" w14:textId="77777777" w:rsidR="00830714" w:rsidRDefault="00830714" w:rsidP="008507B2">
      <w:pPr>
        <w:spacing w:before="60" w:after="120"/>
      </w:pPr>
      <w:r>
        <w:separator/>
      </w:r>
    </w:p>
  </w:endnote>
  <w:endnote w:type="continuationSeparator" w:id="0">
    <w:p w14:paraId="53D59277" w14:textId="77777777" w:rsidR="00830714" w:rsidRDefault="00830714" w:rsidP="008507B2">
      <w:pPr>
        <w:spacing w:before="60" w:after="120"/>
      </w:pPr>
      <w:r>
        <w:continuationSeparator/>
      </w:r>
    </w:p>
  </w:endnote>
  <w:endnote w:type="continuationNotice" w:id="1">
    <w:p w14:paraId="7141125B" w14:textId="77777777" w:rsidR="00830714" w:rsidRDefault="00830714">
      <w:pPr>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3BCFB" w14:textId="77777777" w:rsidR="009D7835" w:rsidRDefault="009D7835">
    <w:pPr>
      <w:pStyle w:val="aa"/>
      <w:spacing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620123"/>
      <w:docPartObj>
        <w:docPartGallery w:val="Page Numbers (Bottom of Page)"/>
        <w:docPartUnique/>
      </w:docPartObj>
    </w:sdtPr>
    <w:sdtEndPr/>
    <w:sdtContent>
      <w:p w14:paraId="3DD8DA61" w14:textId="03352DCA" w:rsidR="009D7835" w:rsidRDefault="009D7835" w:rsidP="00C56175">
        <w:pPr>
          <w:pStyle w:val="aa"/>
          <w:spacing w:before="60" w:after="120"/>
          <w:jc w:val="center"/>
        </w:pPr>
        <w:r>
          <w:fldChar w:fldCharType="begin"/>
        </w:r>
        <w:r>
          <w:instrText>PAGE   \* MERGEFORMAT</w:instrText>
        </w:r>
        <w:r>
          <w:fldChar w:fldCharType="separate"/>
        </w:r>
        <w:r w:rsidR="00791F1E" w:rsidRPr="00791F1E">
          <w:rPr>
            <w:noProof/>
            <w:lang w:val="ja-JP"/>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54834" w14:textId="77777777" w:rsidR="009D7835" w:rsidRDefault="009D7835">
    <w:pPr>
      <w:pStyle w:val="aa"/>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8D359" w14:textId="77777777" w:rsidR="00830714" w:rsidRDefault="00830714" w:rsidP="008507B2">
      <w:pPr>
        <w:spacing w:before="60" w:after="120"/>
      </w:pPr>
      <w:r>
        <w:separator/>
      </w:r>
    </w:p>
  </w:footnote>
  <w:footnote w:type="continuationSeparator" w:id="0">
    <w:p w14:paraId="41F91CEA" w14:textId="77777777" w:rsidR="00830714" w:rsidRDefault="00830714" w:rsidP="008507B2">
      <w:pPr>
        <w:spacing w:before="60" w:after="120"/>
      </w:pPr>
      <w:r>
        <w:continuationSeparator/>
      </w:r>
    </w:p>
  </w:footnote>
  <w:footnote w:type="continuationNotice" w:id="1">
    <w:p w14:paraId="30F38742" w14:textId="77777777" w:rsidR="00830714" w:rsidRDefault="00830714">
      <w:pPr>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6CE02" w14:textId="77777777" w:rsidR="009D7835" w:rsidRDefault="009D7835">
    <w:pPr>
      <w:pStyle w:val="a8"/>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91A0" w14:textId="40CAFA1C" w:rsidR="009D7835" w:rsidRPr="00143AA0" w:rsidRDefault="009D7835" w:rsidP="009A4FA6">
    <w:pPr>
      <w:pStyle w:val="a8"/>
      <w:wordWrap w:val="0"/>
      <w:spacing w:after="120"/>
      <w:jc w:val="right"/>
      <w:rPr>
        <w:color w:val="7F7F7F" w:themeColor="text1" w:themeTint="80"/>
      </w:rPr>
    </w:pPr>
    <w:r w:rsidRPr="00143AA0">
      <w:rPr>
        <w:rFonts w:hint="eastAsia"/>
        <w:color w:val="7F7F7F" w:themeColor="text1" w:themeTint="80"/>
      </w:rPr>
      <w:t xml:space="preserve">Version </w:t>
    </w:r>
    <w:r w:rsidRPr="00143AA0">
      <w:rPr>
        <w:color w:val="7F7F7F" w:themeColor="text1" w:themeTint="80"/>
      </w:rPr>
      <w:t>1.00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C44D" w14:textId="77777777" w:rsidR="009D7835" w:rsidRDefault="009D7835">
    <w:pPr>
      <w:pStyle w:val="a8"/>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D3"/>
    <w:multiLevelType w:val="hybridMultilevel"/>
    <w:tmpl w:val="6B46BD2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13978FD"/>
    <w:multiLevelType w:val="hybridMultilevel"/>
    <w:tmpl w:val="AE103D28"/>
    <w:lvl w:ilvl="0" w:tplc="763ECA68">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10695D"/>
    <w:multiLevelType w:val="hybridMultilevel"/>
    <w:tmpl w:val="A484CD74"/>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8413506"/>
    <w:multiLevelType w:val="hybridMultilevel"/>
    <w:tmpl w:val="DFE882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0C07B8"/>
    <w:multiLevelType w:val="hybridMultilevel"/>
    <w:tmpl w:val="76A62DB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EC63982"/>
    <w:multiLevelType w:val="hybridMultilevel"/>
    <w:tmpl w:val="B75E22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F53743"/>
    <w:multiLevelType w:val="hybridMultilevel"/>
    <w:tmpl w:val="29E8F52C"/>
    <w:lvl w:ilvl="0" w:tplc="A6A81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EF06B2"/>
    <w:multiLevelType w:val="hybridMultilevel"/>
    <w:tmpl w:val="B25CE488"/>
    <w:lvl w:ilvl="0" w:tplc="E12CEB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6D6E94"/>
    <w:multiLevelType w:val="hybridMultilevel"/>
    <w:tmpl w:val="FC7001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EA43BE"/>
    <w:multiLevelType w:val="hybridMultilevel"/>
    <w:tmpl w:val="860840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BA3CAA"/>
    <w:multiLevelType w:val="hybridMultilevel"/>
    <w:tmpl w:val="1DC6AFF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CBA6AC3"/>
    <w:multiLevelType w:val="hybridMultilevel"/>
    <w:tmpl w:val="15C8E84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CCD56F5"/>
    <w:multiLevelType w:val="hybridMultilevel"/>
    <w:tmpl w:val="1BB2BD20"/>
    <w:lvl w:ilvl="0" w:tplc="0409000B">
      <w:start w:val="1"/>
      <w:numFmt w:val="bullet"/>
      <w:lvlText w:val=""/>
      <w:lvlJc w:val="left"/>
      <w:pPr>
        <w:ind w:left="420" w:hanging="420"/>
      </w:pPr>
      <w:rPr>
        <w:rFonts w:ascii="Wingdings" w:hAnsi="Wingdings" w:hint="default"/>
      </w:rPr>
    </w:lvl>
    <w:lvl w:ilvl="1" w:tplc="44DC3C8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8F3EA8"/>
    <w:multiLevelType w:val="hybridMultilevel"/>
    <w:tmpl w:val="B31A884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1BB76AA"/>
    <w:multiLevelType w:val="hybridMultilevel"/>
    <w:tmpl w:val="5EB0E1E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AB36889"/>
    <w:multiLevelType w:val="hybridMultilevel"/>
    <w:tmpl w:val="E980557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F511071"/>
    <w:multiLevelType w:val="hybridMultilevel"/>
    <w:tmpl w:val="F448ED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6712D1"/>
    <w:multiLevelType w:val="hybridMultilevel"/>
    <w:tmpl w:val="1A904F7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53A65856"/>
    <w:multiLevelType w:val="hybridMultilevel"/>
    <w:tmpl w:val="514AE59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4DD614B"/>
    <w:multiLevelType w:val="hybridMultilevel"/>
    <w:tmpl w:val="3500A8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EA04BF"/>
    <w:multiLevelType w:val="hybridMultilevel"/>
    <w:tmpl w:val="ADA87202"/>
    <w:lvl w:ilvl="0" w:tplc="ED8CD78C">
      <w:start w:val="1"/>
      <w:numFmt w:val="decimal"/>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93559C"/>
    <w:multiLevelType w:val="hybridMultilevel"/>
    <w:tmpl w:val="335CB8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9530EEA"/>
    <w:multiLevelType w:val="hybridMultilevel"/>
    <w:tmpl w:val="B4129F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A9F4D08"/>
    <w:multiLevelType w:val="hybridMultilevel"/>
    <w:tmpl w:val="371C84A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5AEE18AA"/>
    <w:multiLevelType w:val="hybridMultilevel"/>
    <w:tmpl w:val="B4802768"/>
    <w:lvl w:ilvl="0" w:tplc="A6A81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957CF5"/>
    <w:multiLevelType w:val="hybridMultilevel"/>
    <w:tmpl w:val="358EF2B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E6A432D"/>
    <w:multiLevelType w:val="hybridMultilevel"/>
    <w:tmpl w:val="68944B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43935FE"/>
    <w:multiLevelType w:val="hybridMultilevel"/>
    <w:tmpl w:val="282C7A9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662E4AFA"/>
    <w:multiLevelType w:val="hybridMultilevel"/>
    <w:tmpl w:val="55344206"/>
    <w:lvl w:ilvl="0" w:tplc="DB028ADA">
      <w:start w:val="1"/>
      <w:numFmt w:val="bullet"/>
      <w:lvlText w:val="☑"/>
      <w:lvlJc w:val="left"/>
      <w:pPr>
        <w:ind w:left="600" w:hanging="420"/>
      </w:pPr>
      <w:rPr>
        <w:rFonts w:ascii="ＭＳ ゴシック" w:eastAsia="ＭＳ ゴシック" w:hAnsi="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9" w15:restartNumberingAfterBreak="0">
    <w:nsid w:val="66E05B27"/>
    <w:multiLevelType w:val="hybridMultilevel"/>
    <w:tmpl w:val="BA1EB02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7C13532"/>
    <w:multiLevelType w:val="hybridMultilevel"/>
    <w:tmpl w:val="15EE92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1651BE"/>
    <w:multiLevelType w:val="hybridMultilevel"/>
    <w:tmpl w:val="5E9278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78749B"/>
    <w:multiLevelType w:val="hybridMultilevel"/>
    <w:tmpl w:val="371C84A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D2A3CB3"/>
    <w:multiLevelType w:val="hybridMultilevel"/>
    <w:tmpl w:val="B082E96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6FDC0C1C"/>
    <w:multiLevelType w:val="hybridMultilevel"/>
    <w:tmpl w:val="BBF2CB5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731B1726"/>
    <w:multiLevelType w:val="hybridMultilevel"/>
    <w:tmpl w:val="AA446038"/>
    <w:lvl w:ilvl="0" w:tplc="0409000F">
      <w:start w:val="1"/>
      <w:numFmt w:val="decimal"/>
      <w:lvlText w:val="%1."/>
      <w:lvlJc w:val="left"/>
      <w:pPr>
        <w:ind w:left="420" w:hanging="420"/>
      </w:pPr>
    </w:lvl>
    <w:lvl w:ilvl="1" w:tplc="64A8DF10">
      <w:start w:val="1"/>
      <w:numFmt w:val="decimal"/>
      <w:lvlText w:val="(%2)"/>
      <w:lvlJc w:val="left"/>
      <w:pPr>
        <w:ind w:left="840" w:hanging="420"/>
      </w:pPr>
      <w:rPr>
        <w:rFonts w:hint="eastAsia"/>
      </w:rPr>
    </w:lvl>
    <w:lvl w:ilvl="2" w:tplc="C478E99A">
      <w:start w:val="1"/>
      <w:numFmt w:val="aiueoFullWidth"/>
      <w:lvlText w:val="%3"/>
      <w:lvlJc w:val="left"/>
      <w:pPr>
        <w:ind w:left="1260" w:hanging="420"/>
      </w:pPr>
      <w:rPr>
        <w:rFonts w:hint="eastAsia"/>
      </w:rPr>
    </w:lvl>
    <w:lvl w:ilvl="3" w:tplc="D470514A">
      <w:start w:val="1"/>
      <w:numFmt w:val="aiueo"/>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4370CA"/>
    <w:multiLevelType w:val="hybridMultilevel"/>
    <w:tmpl w:val="D6BC62E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756A2FF0"/>
    <w:multiLevelType w:val="hybridMultilevel"/>
    <w:tmpl w:val="C786E2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A20CE6"/>
    <w:multiLevelType w:val="hybridMultilevel"/>
    <w:tmpl w:val="85E04244"/>
    <w:lvl w:ilvl="0" w:tplc="F1DC10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18781A"/>
    <w:multiLevelType w:val="hybridMultilevel"/>
    <w:tmpl w:val="ECDC3B10"/>
    <w:lvl w:ilvl="0" w:tplc="CC0CA156">
      <w:start w:val="1"/>
      <w:numFmt w:val="bullet"/>
      <w:lvlText w:val="▸"/>
      <w:lvlJc w:val="left"/>
      <w:pPr>
        <w:ind w:left="113" w:hanging="113"/>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C617144"/>
    <w:multiLevelType w:val="hybridMultilevel"/>
    <w:tmpl w:val="361ADA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EC92CB8"/>
    <w:multiLevelType w:val="hybridMultilevel"/>
    <w:tmpl w:val="764A87D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F7052B6"/>
    <w:multiLevelType w:val="hybridMultilevel"/>
    <w:tmpl w:val="A452885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7FFC408C"/>
    <w:multiLevelType w:val="hybridMultilevel"/>
    <w:tmpl w:val="0388F956"/>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7"/>
  </w:num>
  <w:num w:numId="2">
    <w:abstractNumId w:val="38"/>
  </w:num>
  <w:num w:numId="3">
    <w:abstractNumId w:val="40"/>
  </w:num>
  <w:num w:numId="4">
    <w:abstractNumId w:val="8"/>
  </w:num>
  <w:num w:numId="5">
    <w:abstractNumId w:val="37"/>
  </w:num>
  <w:num w:numId="6">
    <w:abstractNumId w:val="19"/>
  </w:num>
  <w:num w:numId="7">
    <w:abstractNumId w:val="5"/>
  </w:num>
  <w:num w:numId="8">
    <w:abstractNumId w:val="6"/>
  </w:num>
  <w:num w:numId="9">
    <w:abstractNumId w:val="16"/>
  </w:num>
  <w:num w:numId="10">
    <w:abstractNumId w:val="24"/>
  </w:num>
  <w:num w:numId="11">
    <w:abstractNumId w:val="31"/>
  </w:num>
  <w:num w:numId="12">
    <w:abstractNumId w:val="21"/>
  </w:num>
  <w:num w:numId="13">
    <w:abstractNumId w:val="1"/>
  </w:num>
  <w:num w:numId="14">
    <w:abstractNumId w:val="22"/>
  </w:num>
  <w:num w:numId="15">
    <w:abstractNumId w:val="39"/>
  </w:num>
  <w:num w:numId="16">
    <w:abstractNumId w:val="9"/>
  </w:num>
  <w:num w:numId="17">
    <w:abstractNumId w:val="26"/>
  </w:num>
  <w:num w:numId="18">
    <w:abstractNumId w:val="2"/>
  </w:num>
  <w:num w:numId="19">
    <w:abstractNumId w:val="10"/>
  </w:num>
  <w:num w:numId="20">
    <w:abstractNumId w:val="25"/>
  </w:num>
  <w:num w:numId="21">
    <w:abstractNumId w:val="18"/>
  </w:num>
  <w:num w:numId="22">
    <w:abstractNumId w:val="34"/>
  </w:num>
  <w:num w:numId="23">
    <w:abstractNumId w:val="13"/>
  </w:num>
  <w:num w:numId="24">
    <w:abstractNumId w:val="15"/>
  </w:num>
  <w:num w:numId="25">
    <w:abstractNumId w:val="4"/>
  </w:num>
  <w:num w:numId="26">
    <w:abstractNumId w:val="11"/>
  </w:num>
  <w:num w:numId="27">
    <w:abstractNumId w:val="41"/>
  </w:num>
  <w:num w:numId="28">
    <w:abstractNumId w:val="43"/>
  </w:num>
  <w:num w:numId="29">
    <w:abstractNumId w:val="0"/>
  </w:num>
  <w:num w:numId="30">
    <w:abstractNumId w:val="17"/>
  </w:num>
  <w:num w:numId="31">
    <w:abstractNumId w:val="36"/>
  </w:num>
  <w:num w:numId="32">
    <w:abstractNumId w:val="23"/>
  </w:num>
  <w:num w:numId="33">
    <w:abstractNumId w:val="33"/>
  </w:num>
  <w:num w:numId="34">
    <w:abstractNumId w:val="42"/>
  </w:num>
  <w:num w:numId="35">
    <w:abstractNumId w:val="14"/>
  </w:num>
  <w:num w:numId="36">
    <w:abstractNumId w:val="27"/>
  </w:num>
  <w:num w:numId="37">
    <w:abstractNumId w:val="32"/>
  </w:num>
  <w:num w:numId="38">
    <w:abstractNumId w:val="30"/>
  </w:num>
  <w:num w:numId="39">
    <w:abstractNumId w:val="29"/>
  </w:num>
  <w:num w:numId="40">
    <w:abstractNumId w:val="12"/>
  </w:num>
  <w:num w:numId="41">
    <w:abstractNumId w:val="28"/>
  </w:num>
  <w:num w:numId="42">
    <w:abstractNumId w:val="35"/>
  </w:num>
  <w:num w:numId="43">
    <w:abstractNumId w:val="3"/>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EE"/>
    <w:rsid w:val="0000155D"/>
    <w:rsid w:val="000026CC"/>
    <w:rsid w:val="00002A88"/>
    <w:rsid w:val="00002AFF"/>
    <w:rsid w:val="00003C48"/>
    <w:rsid w:val="0000421C"/>
    <w:rsid w:val="000043D2"/>
    <w:rsid w:val="0000459B"/>
    <w:rsid w:val="00004A8E"/>
    <w:rsid w:val="0000640C"/>
    <w:rsid w:val="000074FF"/>
    <w:rsid w:val="00007F34"/>
    <w:rsid w:val="000113A6"/>
    <w:rsid w:val="00011A20"/>
    <w:rsid w:val="00011F6B"/>
    <w:rsid w:val="00012ED1"/>
    <w:rsid w:val="00013C3D"/>
    <w:rsid w:val="00014967"/>
    <w:rsid w:val="00016F0C"/>
    <w:rsid w:val="000172CE"/>
    <w:rsid w:val="00020E7D"/>
    <w:rsid w:val="00023A82"/>
    <w:rsid w:val="000243F9"/>
    <w:rsid w:val="00027441"/>
    <w:rsid w:val="00033978"/>
    <w:rsid w:val="0003493A"/>
    <w:rsid w:val="000351C8"/>
    <w:rsid w:val="000353A1"/>
    <w:rsid w:val="00037FF6"/>
    <w:rsid w:val="000446B0"/>
    <w:rsid w:val="00045511"/>
    <w:rsid w:val="00046846"/>
    <w:rsid w:val="00046855"/>
    <w:rsid w:val="000476C9"/>
    <w:rsid w:val="000502D7"/>
    <w:rsid w:val="00050430"/>
    <w:rsid w:val="00050547"/>
    <w:rsid w:val="000537BE"/>
    <w:rsid w:val="00060ABD"/>
    <w:rsid w:val="00063760"/>
    <w:rsid w:val="00063D9E"/>
    <w:rsid w:val="00070150"/>
    <w:rsid w:val="000713CC"/>
    <w:rsid w:val="000716F5"/>
    <w:rsid w:val="000736B5"/>
    <w:rsid w:val="000751EC"/>
    <w:rsid w:val="00075948"/>
    <w:rsid w:val="00075BD2"/>
    <w:rsid w:val="00077A69"/>
    <w:rsid w:val="00083AE7"/>
    <w:rsid w:val="00085845"/>
    <w:rsid w:val="00086132"/>
    <w:rsid w:val="00086521"/>
    <w:rsid w:val="00086AB5"/>
    <w:rsid w:val="00090E15"/>
    <w:rsid w:val="000926B1"/>
    <w:rsid w:val="000A06EC"/>
    <w:rsid w:val="000A3742"/>
    <w:rsid w:val="000A539B"/>
    <w:rsid w:val="000A5529"/>
    <w:rsid w:val="000A55EA"/>
    <w:rsid w:val="000A6950"/>
    <w:rsid w:val="000B2A9C"/>
    <w:rsid w:val="000B3B3C"/>
    <w:rsid w:val="000B5564"/>
    <w:rsid w:val="000B792A"/>
    <w:rsid w:val="000C05CE"/>
    <w:rsid w:val="000C2309"/>
    <w:rsid w:val="000C4565"/>
    <w:rsid w:val="000C47E2"/>
    <w:rsid w:val="000C4E8C"/>
    <w:rsid w:val="000C56EE"/>
    <w:rsid w:val="000C619C"/>
    <w:rsid w:val="000C62E9"/>
    <w:rsid w:val="000C6478"/>
    <w:rsid w:val="000C64AE"/>
    <w:rsid w:val="000C67DB"/>
    <w:rsid w:val="000D2FE3"/>
    <w:rsid w:val="000D50AA"/>
    <w:rsid w:val="000D5C68"/>
    <w:rsid w:val="000D6306"/>
    <w:rsid w:val="000E0277"/>
    <w:rsid w:val="000E1618"/>
    <w:rsid w:val="000E2B15"/>
    <w:rsid w:val="000E7962"/>
    <w:rsid w:val="000E7F98"/>
    <w:rsid w:val="000F530C"/>
    <w:rsid w:val="000F5799"/>
    <w:rsid w:val="000F5E82"/>
    <w:rsid w:val="000F6BC5"/>
    <w:rsid w:val="000F6C9E"/>
    <w:rsid w:val="000F7B87"/>
    <w:rsid w:val="00100854"/>
    <w:rsid w:val="00101114"/>
    <w:rsid w:val="00102E5F"/>
    <w:rsid w:val="00103453"/>
    <w:rsid w:val="00103AD8"/>
    <w:rsid w:val="00103F0F"/>
    <w:rsid w:val="00105B57"/>
    <w:rsid w:val="001067F6"/>
    <w:rsid w:val="001075C8"/>
    <w:rsid w:val="00110A75"/>
    <w:rsid w:val="00111C03"/>
    <w:rsid w:val="0011221A"/>
    <w:rsid w:val="00112CAD"/>
    <w:rsid w:val="0011319D"/>
    <w:rsid w:val="00114071"/>
    <w:rsid w:val="001141E4"/>
    <w:rsid w:val="0011503E"/>
    <w:rsid w:val="001157F1"/>
    <w:rsid w:val="00123DAE"/>
    <w:rsid w:val="00124AA8"/>
    <w:rsid w:val="00124B26"/>
    <w:rsid w:val="0012554E"/>
    <w:rsid w:val="00125FA1"/>
    <w:rsid w:val="00126FFD"/>
    <w:rsid w:val="00127735"/>
    <w:rsid w:val="00130E33"/>
    <w:rsid w:val="00132986"/>
    <w:rsid w:val="00132CFD"/>
    <w:rsid w:val="00141AD2"/>
    <w:rsid w:val="00143AA0"/>
    <w:rsid w:val="00144AF3"/>
    <w:rsid w:val="00145FBB"/>
    <w:rsid w:val="00146481"/>
    <w:rsid w:val="001468D6"/>
    <w:rsid w:val="0014698C"/>
    <w:rsid w:val="00147CBA"/>
    <w:rsid w:val="00150EF1"/>
    <w:rsid w:val="00151D85"/>
    <w:rsid w:val="001554B7"/>
    <w:rsid w:val="00155CC6"/>
    <w:rsid w:val="00156ADB"/>
    <w:rsid w:val="00156D6B"/>
    <w:rsid w:val="001609ED"/>
    <w:rsid w:val="0016143E"/>
    <w:rsid w:val="001614CC"/>
    <w:rsid w:val="00161F36"/>
    <w:rsid w:val="00163C30"/>
    <w:rsid w:val="00167835"/>
    <w:rsid w:val="00167C39"/>
    <w:rsid w:val="001752C8"/>
    <w:rsid w:val="00175D82"/>
    <w:rsid w:val="001808A5"/>
    <w:rsid w:val="00180973"/>
    <w:rsid w:val="00180D91"/>
    <w:rsid w:val="00185ABB"/>
    <w:rsid w:val="00192423"/>
    <w:rsid w:val="001926ED"/>
    <w:rsid w:val="001941A8"/>
    <w:rsid w:val="001A023E"/>
    <w:rsid w:val="001A07B0"/>
    <w:rsid w:val="001A12A9"/>
    <w:rsid w:val="001A14B6"/>
    <w:rsid w:val="001A1EB5"/>
    <w:rsid w:val="001B1D77"/>
    <w:rsid w:val="001B2D80"/>
    <w:rsid w:val="001B4D0C"/>
    <w:rsid w:val="001B4F4D"/>
    <w:rsid w:val="001B524C"/>
    <w:rsid w:val="001C34E7"/>
    <w:rsid w:val="001C3543"/>
    <w:rsid w:val="001C3A16"/>
    <w:rsid w:val="001D0F83"/>
    <w:rsid w:val="001D385C"/>
    <w:rsid w:val="001D4099"/>
    <w:rsid w:val="001D4F85"/>
    <w:rsid w:val="001D7AA3"/>
    <w:rsid w:val="001E0450"/>
    <w:rsid w:val="001E1AB6"/>
    <w:rsid w:val="001E1E58"/>
    <w:rsid w:val="001E3DF4"/>
    <w:rsid w:val="001E62A2"/>
    <w:rsid w:val="001E6617"/>
    <w:rsid w:val="001E72DA"/>
    <w:rsid w:val="001F42D1"/>
    <w:rsid w:val="001F6029"/>
    <w:rsid w:val="001F607C"/>
    <w:rsid w:val="001F6637"/>
    <w:rsid w:val="00200263"/>
    <w:rsid w:val="00200EA9"/>
    <w:rsid w:val="00201398"/>
    <w:rsid w:val="0020450F"/>
    <w:rsid w:val="00205E2B"/>
    <w:rsid w:val="00206A34"/>
    <w:rsid w:val="002076DD"/>
    <w:rsid w:val="00212117"/>
    <w:rsid w:val="0021380D"/>
    <w:rsid w:val="00214F45"/>
    <w:rsid w:val="0022209E"/>
    <w:rsid w:val="0022251B"/>
    <w:rsid w:val="00223A29"/>
    <w:rsid w:val="002242AB"/>
    <w:rsid w:val="00224ADC"/>
    <w:rsid w:val="00225D58"/>
    <w:rsid w:val="0023010B"/>
    <w:rsid w:val="002314B4"/>
    <w:rsid w:val="002315D7"/>
    <w:rsid w:val="00231E77"/>
    <w:rsid w:val="0023340A"/>
    <w:rsid w:val="002338F9"/>
    <w:rsid w:val="00234954"/>
    <w:rsid w:val="0023497B"/>
    <w:rsid w:val="00235C9A"/>
    <w:rsid w:val="00236C4C"/>
    <w:rsid w:val="00240445"/>
    <w:rsid w:val="00240B9F"/>
    <w:rsid w:val="00242C76"/>
    <w:rsid w:val="00242E72"/>
    <w:rsid w:val="00243DE1"/>
    <w:rsid w:val="00244E31"/>
    <w:rsid w:val="00244FC9"/>
    <w:rsid w:val="00245427"/>
    <w:rsid w:val="00245D07"/>
    <w:rsid w:val="00245E10"/>
    <w:rsid w:val="00246585"/>
    <w:rsid w:val="002469E9"/>
    <w:rsid w:val="002477A9"/>
    <w:rsid w:val="002517BE"/>
    <w:rsid w:val="00251EC5"/>
    <w:rsid w:val="00253200"/>
    <w:rsid w:val="00254219"/>
    <w:rsid w:val="00255913"/>
    <w:rsid w:val="00257847"/>
    <w:rsid w:val="002579E9"/>
    <w:rsid w:val="002601FB"/>
    <w:rsid w:val="002621C6"/>
    <w:rsid w:val="0026227B"/>
    <w:rsid w:val="00262CA7"/>
    <w:rsid w:val="00263445"/>
    <w:rsid w:val="00263808"/>
    <w:rsid w:val="00263EF2"/>
    <w:rsid w:val="00264DE2"/>
    <w:rsid w:val="0026586E"/>
    <w:rsid w:val="002672A3"/>
    <w:rsid w:val="00270704"/>
    <w:rsid w:val="00271DC2"/>
    <w:rsid w:val="0027539C"/>
    <w:rsid w:val="00275741"/>
    <w:rsid w:val="00276FB9"/>
    <w:rsid w:val="00277092"/>
    <w:rsid w:val="0028144B"/>
    <w:rsid w:val="002827E1"/>
    <w:rsid w:val="00282831"/>
    <w:rsid w:val="002837FC"/>
    <w:rsid w:val="002843D0"/>
    <w:rsid w:val="00285179"/>
    <w:rsid w:val="00291E46"/>
    <w:rsid w:val="00292BD3"/>
    <w:rsid w:val="00292FCF"/>
    <w:rsid w:val="00293EAA"/>
    <w:rsid w:val="002A0A71"/>
    <w:rsid w:val="002A3870"/>
    <w:rsid w:val="002A4356"/>
    <w:rsid w:val="002A50AE"/>
    <w:rsid w:val="002A5A0D"/>
    <w:rsid w:val="002A6B1D"/>
    <w:rsid w:val="002B1D78"/>
    <w:rsid w:val="002B3E77"/>
    <w:rsid w:val="002B4D76"/>
    <w:rsid w:val="002B4FCD"/>
    <w:rsid w:val="002B5964"/>
    <w:rsid w:val="002B5AF2"/>
    <w:rsid w:val="002C0CBF"/>
    <w:rsid w:val="002C27A2"/>
    <w:rsid w:val="002C5170"/>
    <w:rsid w:val="002C7DF6"/>
    <w:rsid w:val="002D16DC"/>
    <w:rsid w:val="002D5C8A"/>
    <w:rsid w:val="002E2CBA"/>
    <w:rsid w:val="002E313C"/>
    <w:rsid w:val="002E5168"/>
    <w:rsid w:val="002E70DB"/>
    <w:rsid w:val="002F082C"/>
    <w:rsid w:val="002F27E8"/>
    <w:rsid w:val="002F486D"/>
    <w:rsid w:val="003000E0"/>
    <w:rsid w:val="003004A7"/>
    <w:rsid w:val="00300C33"/>
    <w:rsid w:val="0030104B"/>
    <w:rsid w:val="0030110A"/>
    <w:rsid w:val="0030187A"/>
    <w:rsid w:val="00301D0D"/>
    <w:rsid w:val="00304A43"/>
    <w:rsid w:val="00310F7E"/>
    <w:rsid w:val="003117DF"/>
    <w:rsid w:val="00314FAC"/>
    <w:rsid w:val="003175F2"/>
    <w:rsid w:val="00320CB9"/>
    <w:rsid w:val="00322488"/>
    <w:rsid w:val="0032255D"/>
    <w:rsid w:val="00322591"/>
    <w:rsid w:val="00322785"/>
    <w:rsid w:val="00323524"/>
    <w:rsid w:val="0032509B"/>
    <w:rsid w:val="0032641B"/>
    <w:rsid w:val="003269B9"/>
    <w:rsid w:val="00330D70"/>
    <w:rsid w:val="00331BA1"/>
    <w:rsid w:val="00331DB9"/>
    <w:rsid w:val="003325AB"/>
    <w:rsid w:val="003343BF"/>
    <w:rsid w:val="0033548E"/>
    <w:rsid w:val="00336023"/>
    <w:rsid w:val="00336B30"/>
    <w:rsid w:val="00337CB2"/>
    <w:rsid w:val="00341C6C"/>
    <w:rsid w:val="00341E0F"/>
    <w:rsid w:val="003425A6"/>
    <w:rsid w:val="003432BC"/>
    <w:rsid w:val="003432CE"/>
    <w:rsid w:val="0034330C"/>
    <w:rsid w:val="0034362D"/>
    <w:rsid w:val="00343BED"/>
    <w:rsid w:val="0034511C"/>
    <w:rsid w:val="003469B4"/>
    <w:rsid w:val="003469D6"/>
    <w:rsid w:val="00350E35"/>
    <w:rsid w:val="00354917"/>
    <w:rsid w:val="00354BDF"/>
    <w:rsid w:val="003550DD"/>
    <w:rsid w:val="00355682"/>
    <w:rsid w:val="00356C84"/>
    <w:rsid w:val="00360B8C"/>
    <w:rsid w:val="003622A3"/>
    <w:rsid w:val="00365CCC"/>
    <w:rsid w:val="00370503"/>
    <w:rsid w:val="003712E7"/>
    <w:rsid w:val="00372380"/>
    <w:rsid w:val="00374595"/>
    <w:rsid w:val="00374A0D"/>
    <w:rsid w:val="00375237"/>
    <w:rsid w:val="00375931"/>
    <w:rsid w:val="0038029B"/>
    <w:rsid w:val="003803E0"/>
    <w:rsid w:val="00380C1A"/>
    <w:rsid w:val="003813AE"/>
    <w:rsid w:val="0038169F"/>
    <w:rsid w:val="00381C41"/>
    <w:rsid w:val="00384774"/>
    <w:rsid w:val="0038489E"/>
    <w:rsid w:val="0038687D"/>
    <w:rsid w:val="00386B07"/>
    <w:rsid w:val="00386F4C"/>
    <w:rsid w:val="00390CB3"/>
    <w:rsid w:val="00390FD6"/>
    <w:rsid w:val="00392394"/>
    <w:rsid w:val="0039254D"/>
    <w:rsid w:val="00392D3C"/>
    <w:rsid w:val="00392D6E"/>
    <w:rsid w:val="00393BA7"/>
    <w:rsid w:val="00394394"/>
    <w:rsid w:val="003961BC"/>
    <w:rsid w:val="00396635"/>
    <w:rsid w:val="00396A95"/>
    <w:rsid w:val="003A006B"/>
    <w:rsid w:val="003A21C7"/>
    <w:rsid w:val="003A3063"/>
    <w:rsid w:val="003A467A"/>
    <w:rsid w:val="003A50ED"/>
    <w:rsid w:val="003A5C76"/>
    <w:rsid w:val="003B0E39"/>
    <w:rsid w:val="003B0F32"/>
    <w:rsid w:val="003B1B7F"/>
    <w:rsid w:val="003B4E95"/>
    <w:rsid w:val="003B593B"/>
    <w:rsid w:val="003B6B79"/>
    <w:rsid w:val="003B7B72"/>
    <w:rsid w:val="003C0099"/>
    <w:rsid w:val="003C0F79"/>
    <w:rsid w:val="003C1ABA"/>
    <w:rsid w:val="003C1C99"/>
    <w:rsid w:val="003C65B8"/>
    <w:rsid w:val="003C6874"/>
    <w:rsid w:val="003D1F85"/>
    <w:rsid w:val="003D3B2A"/>
    <w:rsid w:val="003D5972"/>
    <w:rsid w:val="003D72A3"/>
    <w:rsid w:val="003E0C4E"/>
    <w:rsid w:val="003E147F"/>
    <w:rsid w:val="003E3124"/>
    <w:rsid w:val="003E324A"/>
    <w:rsid w:val="003E3AD6"/>
    <w:rsid w:val="003E47A4"/>
    <w:rsid w:val="003E7507"/>
    <w:rsid w:val="003F0229"/>
    <w:rsid w:val="003F0F82"/>
    <w:rsid w:val="003F2051"/>
    <w:rsid w:val="003F49D8"/>
    <w:rsid w:val="003F5858"/>
    <w:rsid w:val="003F6452"/>
    <w:rsid w:val="00401642"/>
    <w:rsid w:val="004016ED"/>
    <w:rsid w:val="0040174E"/>
    <w:rsid w:val="004036A3"/>
    <w:rsid w:val="00406475"/>
    <w:rsid w:val="00407DDF"/>
    <w:rsid w:val="00411787"/>
    <w:rsid w:val="00411F49"/>
    <w:rsid w:val="0041285E"/>
    <w:rsid w:val="0041335D"/>
    <w:rsid w:val="0041394E"/>
    <w:rsid w:val="00414599"/>
    <w:rsid w:val="004162D8"/>
    <w:rsid w:val="004213C0"/>
    <w:rsid w:val="00422234"/>
    <w:rsid w:val="00423999"/>
    <w:rsid w:val="00425377"/>
    <w:rsid w:val="0042612A"/>
    <w:rsid w:val="00427E2C"/>
    <w:rsid w:val="00427E8B"/>
    <w:rsid w:val="00430E4A"/>
    <w:rsid w:val="00431EE6"/>
    <w:rsid w:val="00432EFF"/>
    <w:rsid w:val="00433025"/>
    <w:rsid w:val="0043653E"/>
    <w:rsid w:val="004375FE"/>
    <w:rsid w:val="0043763B"/>
    <w:rsid w:val="004376D7"/>
    <w:rsid w:val="00441FE8"/>
    <w:rsid w:val="004423F8"/>
    <w:rsid w:val="00443DEA"/>
    <w:rsid w:val="00444F6D"/>
    <w:rsid w:val="004469F5"/>
    <w:rsid w:val="00446C6F"/>
    <w:rsid w:val="00446E43"/>
    <w:rsid w:val="004503E7"/>
    <w:rsid w:val="00454C44"/>
    <w:rsid w:val="00457443"/>
    <w:rsid w:val="004610E9"/>
    <w:rsid w:val="00462047"/>
    <w:rsid w:val="00462817"/>
    <w:rsid w:val="00463AB7"/>
    <w:rsid w:val="004649C9"/>
    <w:rsid w:val="00464AA0"/>
    <w:rsid w:val="004650ED"/>
    <w:rsid w:val="00465390"/>
    <w:rsid w:val="0046634C"/>
    <w:rsid w:val="00466C17"/>
    <w:rsid w:val="00470288"/>
    <w:rsid w:val="0047207A"/>
    <w:rsid w:val="0047287B"/>
    <w:rsid w:val="00472AA5"/>
    <w:rsid w:val="00474287"/>
    <w:rsid w:val="00475C83"/>
    <w:rsid w:val="004761D5"/>
    <w:rsid w:val="0047708D"/>
    <w:rsid w:val="00477632"/>
    <w:rsid w:val="00480F6E"/>
    <w:rsid w:val="00481354"/>
    <w:rsid w:val="00482397"/>
    <w:rsid w:val="00482679"/>
    <w:rsid w:val="00485374"/>
    <w:rsid w:val="00485B49"/>
    <w:rsid w:val="004862F4"/>
    <w:rsid w:val="004868A6"/>
    <w:rsid w:val="00490C57"/>
    <w:rsid w:val="00494BC3"/>
    <w:rsid w:val="00495C39"/>
    <w:rsid w:val="0049652B"/>
    <w:rsid w:val="004A0322"/>
    <w:rsid w:val="004A0CFB"/>
    <w:rsid w:val="004A14FD"/>
    <w:rsid w:val="004A22D3"/>
    <w:rsid w:val="004A35C1"/>
    <w:rsid w:val="004A47C8"/>
    <w:rsid w:val="004A5530"/>
    <w:rsid w:val="004A6A3F"/>
    <w:rsid w:val="004B0EB7"/>
    <w:rsid w:val="004B1C00"/>
    <w:rsid w:val="004B3C5E"/>
    <w:rsid w:val="004B5677"/>
    <w:rsid w:val="004B5D14"/>
    <w:rsid w:val="004B64F1"/>
    <w:rsid w:val="004B6C00"/>
    <w:rsid w:val="004B7080"/>
    <w:rsid w:val="004B76D5"/>
    <w:rsid w:val="004C08BD"/>
    <w:rsid w:val="004C2C3B"/>
    <w:rsid w:val="004C4EDE"/>
    <w:rsid w:val="004C57C0"/>
    <w:rsid w:val="004C5A7D"/>
    <w:rsid w:val="004C73CE"/>
    <w:rsid w:val="004C7761"/>
    <w:rsid w:val="004C77E5"/>
    <w:rsid w:val="004D3AEB"/>
    <w:rsid w:val="004D477D"/>
    <w:rsid w:val="004D4B44"/>
    <w:rsid w:val="004D4C81"/>
    <w:rsid w:val="004D5441"/>
    <w:rsid w:val="004D6128"/>
    <w:rsid w:val="004E018E"/>
    <w:rsid w:val="004E0400"/>
    <w:rsid w:val="004E0DAB"/>
    <w:rsid w:val="004E418A"/>
    <w:rsid w:val="004E666D"/>
    <w:rsid w:val="004E6F4F"/>
    <w:rsid w:val="004F039A"/>
    <w:rsid w:val="004F1777"/>
    <w:rsid w:val="004F225D"/>
    <w:rsid w:val="004F3111"/>
    <w:rsid w:val="004F47F3"/>
    <w:rsid w:val="005018B4"/>
    <w:rsid w:val="00501DCE"/>
    <w:rsid w:val="0050416D"/>
    <w:rsid w:val="00506B84"/>
    <w:rsid w:val="00511A36"/>
    <w:rsid w:val="0051468B"/>
    <w:rsid w:val="00516AFC"/>
    <w:rsid w:val="00516E8C"/>
    <w:rsid w:val="00525FFD"/>
    <w:rsid w:val="00526A79"/>
    <w:rsid w:val="00527B85"/>
    <w:rsid w:val="005325F4"/>
    <w:rsid w:val="00533943"/>
    <w:rsid w:val="00534BE2"/>
    <w:rsid w:val="00540065"/>
    <w:rsid w:val="005405B8"/>
    <w:rsid w:val="0054185D"/>
    <w:rsid w:val="00544253"/>
    <w:rsid w:val="005464D5"/>
    <w:rsid w:val="00546651"/>
    <w:rsid w:val="0055011E"/>
    <w:rsid w:val="00554C67"/>
    <w:rsid w:val="00555F0A"/>
    <w:rsid w:val="0055667F"/>
    <w:rsid w:val="005618C3"/>
    <w:rsid w:val="005628BC"/>
    <w:rsid w:val="005632A7"/>
    <w:rsid w:val="00566230"/>
    <w:rsid w:val="00567AAF"/>
    <w:rsid w:val="00570298"/>
    <w:rsid w:val="005712EF"/>
    <w:rsid w:val="005735C9"/>
    <w:rsid w:val="00574676"/>
    <w:rsid w:val="005776BA"/>
    <w:rsid w:val="0058007D"/>
    <w:rsid w:val="00582011"/>
    <w:rsid w:val="00583F3E"/>
    <w:rsid w:val="005850B5"/>
    <w:rsid w:val="00585362"/>
    <w:rsid w:val="00586AC3"/>
    <w:rsid w:val="00587BAD"/>
    <w:rsid w:val="00590C5E"/>
    <w:rsid w:val="00591C47"/>
    <w:rsid w:val="005942F9"/>
    <w:rsid w:val="005945CE"/>
    <w:rsid w:val="00594F5B"/>
    <w:rsid w:val="00595795"/>
    <w:rsid w:val="00597198"/>
    <w:rsid w:val="00597A54"/>
    <w:rsid w:val="005A0FA2"/>
    <w:rsid w:val="005A191F"/>
    <w:rsid w:val="005A21A6"/>
    <w:rsid w:val="005A2E6E"/>
    <w:rsid w:val="005A5523"/>
    <w:rsid w:val="005A5F13"/>
    <w:rsid w:val="005B2988"/>
    <w:rsid w:val="005B458D"/>
    <w:rsid w:val="005B4943"/>
    <w:rsid w:val="005B4A40"/>
    <w:rsid w:val="005B53B7"/>
    <w:rsid w:val="005C6478"/>
    <w:rsid w:val="005C6D0C"/>
    <w:rsid w:val="005C7829"/>
    <w:rsid w:val="005D131B"/>
    <w:rsid w:val="005D1876"/>
    <w:rsid w:val="005D2CA9"/>
    <w:rsid w:val="005D3730"/>
    <w:rsid w:val="005D560A"/>
    <w:rsid w:val="005E45CF"/>
    <w:rsid w:val="005E5410"/>
    <w:rsid w:val="005E6109"/>
    <w:rsid w:val="005E6555"/>
    <w:rsid w:val="005E66E3"/>
    <w:rsid w:val="005E79D6"/>
    <w:rsid w:val="005F1771"/>
    <w:rsid w:val="005F3521"/>
    <w:rsid w:val="005F4057"/>
    <w:rsid w:val="005F46D9"/>
    <w:rsid w:val="005F59FC"/>
    <w:rsid w:val="005F73F5"/>
    <w:rsid w:val="005F7B55"/>
    <w:rsid w:val="00601289"/>
    <w:rsid w:val="006031DF"/>
    <w:rsid w:val="00603B51"/>
    <w:rsid w:val="00604410"/>
    <w:rsid w:val="0060485C"/>
    <w:rsid w:val="00607576"/>
    <w:rsid w:val="006076C4"/>
    <w:rsid w:val="00607E99"/>
    <w:rsid w:val="00611221"/>
    <w:rsid w:val="006118FA"/>
    <w:rsid w:val="00611C11"/>
    <w:rsid w:val="00612DF0"/>
    <w:rsid w:val="00613486"/>
    <w:rsid w:val="00617C90"/>
    <w:rsid w:val="00620ED8"/>
    <w:rsid w:val="0062228B"/>
    <w:rsid w:val="00624030"/>
    <w:rsid w:val="0062671C"/>
    <w:rsid w:val="0062733B"/>
    <w:rsid w:val="00627D0C"/>
    <w:rsid w:val="00632CD8"/>
    <w:rsid w:val="00633474"/>
    <w:rsid w:val="006345F0"/>
    <w:rsid w:val="00635A30"/>
    <w:rsid w:val="00636033"/>
    <w:rsid w:val="0063666A"/>
    <w:rsid w:val="00636BAD"/>
    <w:rsid w:val="006449CC"/>
    <w:rsid w:val="006451B5"/>
    <w:rsid w:val="0064660C"/>
    <w:rsid w:val="00646AA0"/>
    <w:rsid w:val="00651A4D"/>
    <w:rsid w:val="006521FA"/>
    <w:rsid w:val="00652D36"/>
    <w:rsid w:val="0065561B"/>
    <w:rsid w:val="00657771"/>
    <w:rsid w:val="006602AF"/>
    <w:rsid w:val="00660C25"/>
    <w:rsid w:val="00661A4C"/>
    <w:rsid w:val="00662B71"/>
    <w:rsid w:val="0066420F"/>
    <w:rsid w:val="00664C0C"/>
    <w:rsid w:val="006652EA"/>
    <w:rsid w:val="0067088A"/>
    <w:rsid w:val="00670A72"/>
    <w:rsid w:val="00675E79"/>
    <w:rsid w:val="00677CDA"/>
    <w:rsid w:val="00677E17"/>
    <w:rsid w:val="006811C9"/>
    <w:rsid w:val="006815B2"/>
    <w:rsid w:val="00682825"/>
    <w:rsid w:val="0068509B"/>
    <w:rsid w:val="0068798A"/>
    <w:rsid w:val="00692328"/>
    <w:rsid w:val="00692EB5"/>
    <w:rsid w:val="006939A7"/>
    <w:rsid w:val="00696228"/>
    <w:rsid w:val="006A0657"/>
    <w:rsid w:val="006A0F39"/>
    <w:rsid w:val="006A1642"/>
    <w:rsid w:val="006A1BB2"/>
    <w:rsid w:val="006A3EAB"/>
    <w:rsid w:val="006A69A8"/>
    <w:rsid w:val="006B2757"/>
    <w:rsid w:val="006B754B"/>
    <w:rsid w:val="006C0B55"/>
    <w:rsid w:val="006C11D1"/>
    <w:rsid w:val="006C1E54"/>
    <w:rsid w:val="006C3F6D"/>
    <w:rsid w:val="006C671E"/>
    <w:rsid w:val="006C7784"/>
    <w:rsid w:val="006D23EB"/>
    <w:rsid w:val="006D31FD"/>
    <w:rsid w:val="006D391F"/>
    <w:rsid w:val="006D4907"/>
    <w:rsid w:val="006D7200"/>
    <w:rsid w:val="006E35E2"/>
    <w:rsid w:val="006E38A9"/>
    <w:rsid w:val="006E3E61"/>
    <w:rsid w:val="006E4DC8"/>
    <w:rsid w:val="006E65B5"/>
    <w:rsid w:val="006E67F7"/>
    <w:rsid w:val="006F6E4A"/>
    <w:rsid w:val="0070207F"/>
    <w:rsid w:val="00703ECF"/>
    <w:rsid w:val="00705488"/>
    <w:rsid w:val="00706467"/>
    <w:rsid w:val="007073D4"/>
    <w:rsid w:val="007073F7"/>
    <w:rsid w:val="00711BB1"/>
    <w:rsid w:val="007120BD"/>
    <w:rsid w:val="00712206"/>
    <w:rsid w:val="007128A0"/>
    <w:rsid w:val="007136E9"/>
    <w:rsid w:val="00713DF3"/>
    <w:rsid w:val="007141E1"/>
    <w:rsid w:val="00715BA3"/>
    <w:rsid w:val="00721B96"/>
    <w:rsid w:val="00722058"/>
    <w:rsid w:val="00724001"/>
    <w:rsid w:val="007273D4"/>
    <w:rsid w:val="00730784"/>
    <w:rsid w:val="007319AC"/>
    <w:rsid w:val="00733576"/>
    <w:rsid w:val="0073551F"/>
    <w:rsid w:val="0073625E"/>
    <w:rsid w:val="00736719"/>
    <w:rsid w:val="00736BAD"/>
    <w:rsid w:val="00737066"/>
    <w:rsid w:val="007422FB"/>
    <w:rsid w:val="00743946"/>
    <w:rsid w:val="00744944"/>
    <w:rsid w:val="00745EE2"/>
    <w:rsid w:val="007513D0"/>
    <w:rsid w:val="0075199E"/>
    <w:rsid w:val="00753D13"/>
    <w:rsid w:val="00753DCB"/>
    <w:rsid w:val="00756626"/>
    <w:rsid w:val="00756D40"/>
    <w:rsid w:val="00761720"/>
    <w:rsid w:val="00763A28"/>
    <w:rsid w:val="00765F2C"/>
    <w:rsid w:val="007705D2"/>
    <w:rsid w:val="00770996"/>
    <w:rsid w:val="00771678"/>
    <w:rsid w:val="00773755"/>
    <w:rsid w:val="007756AD"/>
    <w:rsid w:val="00775B25"/>
    <w:rsid w:val="0077686E"/>
    <w:rsid w:val="0078693B"/>
    <w:rsid w:val="00786B9B"/>
    <w:rsid w:val="0079082E"/>
    <w:rsid w:val="007910C8"/>
    <w:rsid w:val="00791F1E"/>
    <w:rsid w:val="007927DD"/>
    <w:rsid w:val="00795A49"/>
    <w:rsid w:val="00795D3F"/>
    <w:rsid w:val="00795D5E"/>
    <w:rsid w:val="00795F31"/>
    <w:rsid w:val="007974E5"/>
    <w:rsid w:val="007A0E1B"/>
    <w:rsid w:val="007A0E77"/>
    <w:rsid w:val="007A12F8"/>
    <w:rsid w:val="007A2606"/>
    <w:rsid w:val="007A2D6F"/>
    <w:rsid w:val="007A6A13"/>
    <w:rsid w:val="007A7755"/>
    <w:rsid w:val="007B10A6"/>
    <w:rsid w:val="007B23BD"/>
    <w:rsid w:val="007B4032"/>
    <w:rsid w:val="007B55E5"/>
    <w:rsid w:val="007B6337"/>
    <w:rsid w:val="007B6E0B"/>
    <w:rsid w:val="007C017D"/>
    <w:rsid w:val="007C4D97"/>
    <w:rsid w:val="007C5A57"/>
    <w:rsid w:val="007C6DCD"/>
    <w:rsid w:val="007C73C3"/>
    <w:rsid w:val="007D069E"/>
    <w:rsid w:val="007D0EFD"/>
    <w:rsid w:val="007D10E6"/>
    <w:rsid w:val="007D1AE3"/>
    <w:rsid w:val="007D3583"/>
    <w:rsid w:val="007D3603"/>
    <w:rsid w:val="007D4242"/>
    <w:rsid w:val="007D473D"/>
    <w:rsid w:val="007D4C5A"/>
    <w:rsid w:val="007D5152"/>
    <w:rsid w:val="007D52E2"/>
    <w:rsid w:val="007D5428"/>
    <w:rsid w:val="007D54CF"/>
    <w:rsid w:val="007E0736"/>
    <w:rsid w:val="007E335C"/>
    <w:rsid w:val="007E346F"/>
    <w:rsid w:val="007E46C8"/>
    <w:rsid w:val="007E62D8"/>
    <w:rsid w:val="007E7B76"/>
    <w:rsid w:val="007F04F4"/>
    <w:rsid w:val="007F4224"/>
    <w:rsid w:val="007F42F5"/>
    <w:rsid w:val="007F5183"/>
    <w:rsid w:val="007F6451"/>
    <w:rsid w:val="007F70BC"/>
    <w:rsid w:val="007F78C4"/>
    <w:rsid w:val="007F7CCE"/>
    <w:rsid w:val="008013C4"/>
    <w:rsid w:val="0080599B"/>
    <w:rsid w:val="00807117"/>
    <w:rsid w:val="0081086A"/>
    <w:rsid w:val="00810EA7"/>
    <w:rsid w:val="00811515"/>
    <w:rsid w:val="00811E20"/>
    <w:rsid w:val="00812F9E"/>
    <w:rsid w:val="008139FC"/>
    <w:rsid w:val="008144AA"/>
    <w:rsid w:val="00814CA6"/>
    <w:rsid w:val="00821ADF"/>
    <w:rsid w:val="00822363"/>
    <w:rsid w:val="008229DA"/>
    <w:rsid w:val="00825193"/>
    <w:rsid w:val="008254D5"/>
    <w:rsid w:val="00826D9B"/>
    <w:rsid w:val="00827354"/>
    <w:rsid w:val="0083037E"/>
    <w:rsid w:val="00830714"/>
    <w:rsid w:val="00831BA8"/>
    <w:rsid w:val="00832C23"/>
    <w:rsid w:val="00832FFC"/>
    <w:rsid w:val="00833868"/>
    <w:rsid w:val="008338A7"/>
    <w:rsid w:val="00833D6F"/>
    <w:rsid w:val="008340D9"/>
    <w:rsid w:val="00834CF8"/>
    <w:rsid w:val="00836191"/>
    <w:rsid w:val="00836944"/>
    <w:rsid w:val="00836CD3"/>
    <w:rsid w:val="00837091"/>
    <w:rsid w:val="00837900"/>
    <w:rsid w:val="0084053F"/>
    <w:rsid w:val="008419F3"/>
    <w:rsid w:val="008427ED"/>
    <w:rsid w:val="0084292D"/>
    <w:rsid w:val="00843764"/>
    <w:rsid w:val="00845568"/>
    <w:rsid w:val="00846D5C"/>
    <w:rsid w:val="008477D7"/>
    <w:rsid w:val="008507B2"/>
    <w:rsid w:val="00851FB4"/>
    <w:rsid w:val="00852396"/>
    <w:rsid w:val="00852AAF"/>
    <w:rsid w:val="00855F92"/>
    <w:rsid w:val="008571A4"/>
    <w:rsid w:val="00860ECA"/>
    <w:rsid w:val="008616A6"/>
    <w:rsid w:val="0086209B"/>
    <w:rsid w:val="00862E5C"/>
    <w:rsid w:val="0086367D"/>
    <w:rsid w:val="008643AD"/>
    <w:rsid w:val="0086525F"/>
    <w:rsid w:val="008661CA"/>
    <w:rsid w:val="008666CC"/>
    <w:rsid w:val="008669D4"/>
    <w:rsid w:val="00866D3F"/>
    <w:rsid w:val="00871CAA"/>
    <w:rsid w:val="00871D34"/>
    <w:rsid w:val="00872B65"/>
    <w:rsid w:val="00873199"/>
    <w:rsid w:val="00880A28"/>
    <w:rsid w:val="00881796"/>
    <w:rsid w:val="0088259B"/>
    <w:rsid w:val="0088282A"/>
    <w:rsid w:val="008841ED"/>
    <w:rsid w:val="00886F24"/>
    <w:rsid w:val="0088723F"/>
    <w:rsid w:val="00890CE0"/>
    <w:rsid w:val="008910BA"/>
    <w:rsid w:val="00895957"/>
    <w:rsid w:val="00897A59"/>
    <w:rsid w:val="008A3005"/>
    <w:rsid w:val="008A37CB"/>
    <w:rsid w:val="008A4E83"/>
    <w:rsid w:val="008A522B"/>
    <w:rsid w:val="008B064F"/>
    <w:rsid w:val="008B2236"/>
    <w:rsid w:val="008B30D5"/>
    <w:rsid w:val="008B4539"/>
    <w:rsid w:val="008B4A0D"/>
    <w:rsid w:val="008C005C"/>
    <w:rsid w:val="008C0918"/>
    <w:rsid w:val="008C139D"/>
    <w:rsid w:val="008C37E9"/>
    <w:rsid w:val="008C4DDF"/>
    <w:rsid w:val="008C54B7"/>
    <w:rsid w:val="008C54C2"/>
    <w:rsid w:val="008C7BD3"/>
    <w:rsid w:val="008D0997"/>
    <w:rsid w:val="008D4809"/>
    <w:rsid w:val="008E0906"/>
    <w:rsid w:val="008E10BB"/>
    <w:rsid w:val="008E2838"/>
    <w:rsid w:val="008E2F6A"/>
    <w:rsid w:val="008E363D"/>
    <w:rsid w:val="008E401C"/>
    <w:rsid w:val="008E434B"/>
    <w:rsid w:val="008E712D"/>
    <w:rsid w:val="008E718B"/>
    <w:rsid w:val="008F028C"/>
    <w:rsid w:val="008F1672"/>
    <w:rsid w:val="008F1DE4"/>
    <w:rsid w:val="008F207C"/>
    <w:rsid w:val="008F29E6"/>
    <w:rsid w:val="008F31A5"/>
    <w:rsid w:val="008F3703"/>
    <w:rsid w:val="008F4511"/>
    <w:rsid w:val="008F4AF3"/>
    <w:rsid w:val="008F6FBF"/>
    <w:rsid w:val="00900CE2"/>
    <w:rsid w:val="009016F0"/>
    <w:rsid w:val="009021D2"/>
    <w:rsid w:val="0090287D"/>
    <w:rsid w:val="009039BE"/>
    <w:rsid w:val="00905F7D"/>
    <w:rsid w:val="009079E4"/>
    <w:rsid w:val="00910BFE"/>
    <w:rsid w:val="0091190E"/>
    <w:rsid w:val="00913181"/>
    <w:rsid w:val="0091378B"/>
    <w:rsid w:val="00913BFE"/>
    <w:rsid w:val="0091546E"/>
    <w:rsid w:val="009238B8"/>
    <w:rsid w:val="00925E2A"/>
    <w:rsid w:val="00927B66"/>
    <w:rsid w:val="00930885"/>
    <w:rsid w:val="00931297"/>
    <w:rsid w:val="00931D6C"/>
    <w:rsid w:val="00931EE3"/>
    <w:rsid w:val="00932392"/>
    <w:rsid w:val="009352DF"/>
    <w:rsid w:val="009365E8"/>
    <w:rsid w:val="00936E77"/>
    <w:rsid w:val="00941CB1"/>
    <w:rsid w:val="0094250E"/>
    <w:rsid w:val="00943AAA"/>
    <w:rsid w:val="009444D6"/>
    <w:rsid w:val="0094739B"/>
    <w:rsid w:val="00947AAF"/>
    <w:rsid w:val="00947D06"/>
    <w:rsid w:val="00947FB1"/>
    <w:rsid w:val="00950614"/>
    <w:rsid w:val="00950B13"/>
    <w:rsid w:val="0095212D"/>
    <w:rsid w:val="00957AAE"/>
    <w:rsid w:val="00957AE5"/>
    <w:rsid w:val="00961B09"/>
    <w:rsid w:val="00963EC1"/>
    <w:rsid w:val="009650C0"/>
    <w:rsid w:val="009656E5"/>
    <w:rsid w:val="009719D7"/>
    <w:rsid w:val="00971FE3"/>
    <w:rsid w:val="0097290E"/>
    <w:rsid w:val="00977BC4"/>
    <w:rsid w:val="00980394"/>
    <w:rsid w:val="00980A45"/>
    <w:rsid w:val="0098396D"/>
    <w:rsid w:val="009842A4"/>
    <w:rsid w:val="0098607B"/>
    <w:rsid w:val="0098794F"/>
    <w:rsid w:val="00990860"/>
    <w:rsid w:val="00990AB2"/>
    <w:rsid w:val="00993816"/>
    <w:rsid w:val="009A2C47"/>
    <w:rsid w:val="009A4FA6"/>
    <w:rsid w:val="009A7C6B"/>
    <w:rsid w:val="009B4E34"/>
    <w:rsid w:val="009B62ED"/>
    <w:rsid w:val="009B7974"/>
    <w:rsid w:val="009C03DE"/>
    <w:rsid w:val="009C2214"/>
    <w:rsid w:val="009C30AF"/>
    <w:rsid w:val="009C5409"/>
    <w:rsid w:val="009C61BF"/>
    <w:rsid w:val="009C6D5E"/>
    <w:rsid w:val="009C76F3"/>
    <w:rsid w:val="009D2B6A"/>
    <w:rsid w:val="009D3615"/>
    <w:rsid w:val="009D3B8D"/>
    <w:rsid w:val="009D5AAA"/>
    <w:rsid w:val="009D623C"/>
    <w:rsid w:val="009D7822"/>
    <w:rsid w:val="009D7835"/>
    <w:rsid w:val="009D7E57"/>
    <w:rsid w:val="009E0A6E"/>
    <w:rsid w:val="009E1370"/>
    <w:rsid w:val="009E15E5"/>
    <w:rsid w:val="009E1F94"/>
    <w:rsid w:val="009E267A"/>
    <w:rsid w:val="009E2AA8"/>
    <w:rsid w:val="009E3296"/>
    <w:rsid w:val="009E6354"/>
    <w:rsid w:val="009E7D73"/>
    <w:rsid w:val="009F0D99"/>
    <w:rsid w:val="009F22D9"/>
    <w:rsid w:val="009F3D54"/>
    <w:rsid w:val="009F3EE0"/>
    <w:rsid w:val="009F4473"/>
    <w:rsid w:val="009F4DF4"/>
    <w:rsid w:val="009F635D"/>
    <w:rsid w:val="009F7284"/>
    <w:rsid w:val="00A0116F"/>
    <w:rsid w:val="00A0211C"/>
    <w:rsid w:val="00A04ED5"/>
    <w:rsid w:val="00A051CA"/>
    <w:rsid w:val="00A109C9"/>
    <w:rsid w:val="00A1268D"/>
    <w:rsid w:val="00A12DA4"/>
    <w:rsid w:val="00A13E28"/>
    <w:rsid w:val="00A15984"/>
    <w:rsid w:val="00A20A65"/>
    <w:rsid w:val="00A20E48"/>
    <w:rsid w:val="00A220A6"/>
    <w:rsid w:val="00A24CD7"/>
    <w:rsid w:val="00A26F8E"/>
    <w:rsid w:val="00A31387"/>
    <w:rsid w:val="00A35121"/>
    <w:rsid w:val="00A35BFD"/>
    <w:rsid w:val="00A374DF"/>
    <w:rsid w:val="00A375AB"/>
    <w:rsid w:val="00A378D2"/>
    <w:rsid w:val="00A37D1F"/>
    <w:rsid w:val="00A41A3E"/>
    <w:rsid w:val="00A435A5"/>
    <w:rsid w:val="00A4430B"/>
    <w:rsid w:val="00A44D24"/>
    <w:rsid w:val="00A44E79"/>
    <w:rsid w:val="00A50842"/>
    <w:rsid w:val="00A51186"/>
    <w:rsid w:val="00A534D1"/>
    <w:rsid w:val="00A54174"/>
    <w:rsid w:val="00A55F96"/>
    <w:rsid w:val="00A56048"/>
    <w:rsid w:val="00A57AB1"/>
    <w:rsid w:val="00A61F99"/>
    <w:rsid w:val="00A62289"/>
    <w:rsid w:val="00A65140"/>
    <w:rsid w:val="00A65BCF"/>
    <w:rsid w:val="00A65C1E"/>
    <w:rsid w:val="00A67496"/>
    <w:rsid w:val="00A67A59"/>
    <w:rsid w:val="00A702A6"/>
    <w:rsid w:val="00A70825"/>
    <w:rsid w:val="00A70C83"/>
    <w:rsid w:val="00A70E2B"/>
    <w:rsid w:val="00A7197F"/>
    <w:rsid w:val="00A725EA"/>
    <w:rsid w:val="00A73B91"/>
    <w:rsid w:val="00A75A8C"/>
    <w:rsid w:val="00A77792"/>
    <w:rsid w:val="00A80AAE"/>
    <w:rsid w:val="00A86180"/>
    <w:rsid w:val="00A9006A"/>
    <w:rsid w:val="00A95508"/>
    <w:rsid w:val="00A978DF"/>
    <w:rsid w:val="00AA2D7C"/>
    <w:rsid w:val="00AA31BA"/>
    <w:rsid w:val="00AA5EC2"/>
    <w:rsid w:val="00AA619E"/>
    <w:rsid w:val="00AB1434"/>
    <w:rsid w:val="00AB2E04"/>
    <w:rsid w:val="00AB3193"/>
    <w:rsid w:val="00AB41B7"/>
    <w:rsid w:val="00AB44F7"/>
    <w:rsid w:val="00AB6436"/>
    <w:rsid w:val="00AC1F60"/>
    <w:rsid w:val="00AC2047"/>
    <w:rsid w:val="00AC297A"/>
    <w:rsid w:val="00AC2D36"/>
    <w:rsid w:val="00AD01B9"/>
    <w:rsid w:val="00AD3092"/>
    <w:rsid w:val="00AD35E6"/>
    <w:rsid w:val="00AD3E5B"/>
    <w:rsid w:val="00AD48DC"/>
    <w:rsid w:val="00AE0A6D"/>
    <w:rsid w:val="00AE0B8A"/>
    <w:rsid w:val="00AE11AD"/>
    <w:rsid w:val="00AE228D"/>
    <w:rsid w:val="00AE3940"/>
    <w:rsid w:val="00AE4527"/>
    <w:rsid w:val="00AE4F9C"/>
    <w:rsid w:val="00AE6BDB"/>
    <w:rsid w:val="00AE7E41"/>
    <w:rsid w:val="00AF0719"/>
    <w:rsid w:val="00AF0B1C"/>
    <w:rsid w:val="00AF0FFB"/>
    <w:rsid w:val="00AF4AAA"/>
    <w:rsid w:val="00AF4E6C"/>
    <w:rsid w:val="00AF6252"/>
    <w:rsid w:val="00B005A4"/>
    <w:rsid w:val="00B02BC5"/>
    <w:rsid w:val="00B03AA3"/>
    <w:rsid w:val="00B04D28"/>
    <w:rsid w:val="00B059C0"/>
    <w:rsid w:val="00B06430"/>
    <w:rsid w:val="00B07D55"/>
    <w:rsid w:val="00B107E5"/>
    <w:rsid w:val="00B114F2"/>
    <w:rsid w:val="00B12A86"/>
    <w:rsid w:val="00B142D2"/>
    <w:rsid w:val="00B1440F"/>
    <w:rsid w:val="00B20C8D"/>
    <w:rsid w:val="00B20DF2"/>
    <w:rsid w:val="00B22F7B"/>
    <w:rsid w:val="00B24CA6"/>
    <w:rsid w:val="00B264B4"/>
    <w:rsid w:val="00B302B2"/>
    <w:rsid w:val="00B3292B"/>
    <w:rsid w:val="00B32F08"/>
    <w:rsid w:val="00B34B19"/>
    <w:rsid w:val="00B37D3D"/>
    <w:rsid w:val="00B40033"/>
    <w:rsid w:val="00B40519"/>
    <w:rsid w:val="00B40C1F"/>
    <w:rsid w:val="00B41244"/>
    <w:rsid w:val="00B42034"/>
    <w:rsid w:val="00B44487"/>
    <w:rsid w:val="00B44A71"/>
    <w:rsid w:val="00B47A01"/>
    <w:rsid w:val="00B50329"/>
    <w:rsid w:val="00B51A68"/>
    <w:rsid w:val="00B51DD6"/>
    <w:rsid w:val="00B524E7"/>
    <w:rsid w:val="00B54127"/>
    <w:rsid w:val="00B55668"/>
    <w:rsid w:val="00B5621A"/>
    <w:rsid w:val="00B56439"/>
    <w:rsid w:val="00B604FB"/>
    <w:rsid w:val="00B61212"/>
    <w:rsid w:val="00B62C37"/>
    <w:rsid w:val="00B62D74"/>
    <w:rsid w:val="00B63330"/>
    <w:rsid w:val="00B63DB8"/>
    <w:rsid w:val="00B65361"/>
    <w:rsid w:val="00B66C57"/>
    <w:rsid w:val="00B67C3C"/>
    <w:rsid w:val="00B72FCA"/>
    <w:rsid w:val="00B73C33"/>
    <w:rsid w:val="00B75385"/>
    <w:rsid w:val="00B75888"/>
    <w:rsid w:val="00B75D66"/>
    <w:rsid w:val="00B76200"/>
    <w:rsid w:val="00B76F57"/>
    <w:rsid w:val="00B811AC"/>
    <w:rsid w:val="00B83F99"/>
    <w:rsid w:val="00B86427"/>
    <w:rsid w:val="00B866F8"/>
    <w:rsid w:val="00B86B7E"/>
    <w:rsid w:val="00B90FCA"/>
    <w:rsid w:val="00B9100A"/>
    <w:rsid w:val="00B9242D"/>
    <w:rsid w:val="00B92CD0"/>
    <w:rsid w:val="00B93354"/>
    <w:rsid w:val="00B93683"/>
    <w:rsid w:val="00B93790"/>
    <w:rsid w:val="00B9400A"/>
    <w:rsid w:val="00B942C4"/>
    <w:rsid w:val="00B9522F"/>
    <w:rsid w:val="00B96B70"/>
    <w:rsid w:val="00BA1054"/>
    <w:rsid w:val="00BA13FD"/>
    <w:rsid w:val="00BA3268"/>
    <w:rsid w:val="00BA412D"/>
    <w:rsid w:val="00BA785C"/>
    <w:rsid w:val="00BA7C8B"/>
    <w:rsid w:val="00BB0BB6"/>
    <w:rsid w:val="00BB6535"/>
    <w:rsid w:val="00BB6E89"/>
    <w:rsid w:val="00BB79F2"/>
    <w:rsid w:val="00BC1DD0"/>
    <w:rsid w:val="00BC2190"/>
    <w:rsid w:val="00BC451D"/>
    <w:rsid w:val="00BC501C"/>
    <w:rsid w:val="00BC5216"/>
    <w:rsid w:val="00BC5DFC"/>
    <w:rsid w:val="00BC743A"/>
    <w:rsid w:val="00BD162C"/>
    <w:rsid w:val="00BD250F"/>
    <w:rsid w:val="00BD310A"/>
    <w:rsid w:val="00BD430D"/>
    <w:rsid w:val="00BD4E70"/>
    <w:rsid w:val="00BD5117"/>
    <w:rsid w:val="00BD5DAA"/>
    <w:rsid w:val="00BD5DFF"/>
    <w:rsid w:val="00BE1E3D"/>
    <w:rsid w:val="00BE3139"/>
    <w:rsid w:val="00BE5379"/>
    <w:rsid w:val="00BE6BEB"/>
    <w:rsid w:val="00BE7EBE"/>
    <w:rsid w:val="00BF262D"/>
    <w:rsid w:val="00BF333C"/>
    <w:rsid w:val="00BF52B5"/>
    <w:rsid w:val="00BF6A23"/>
    <w:rsid w:val="00BF708B"/>
    <w:rsid w:val="00BF7335"/>
    <w:rsid w:val="00BF76A7"/>
    <w:rsid w:val="00C016A9"/>
    <w:rsid w:val="00C01925"/>
    <w:rsid w:val="00C03534"/>
    <w:rsid w:val="00C03ED1"/>
    <w:rsid w:val="00C0546F"/>
    <w:rsid w:val="00C06409"/>
    <w:rsid w:val="00C0678B"/>
    <w:rsid w:val="00C07763"/>
    <w:rsid w:val="00C07DFB"/>
    <w:rsid w:val="00C108ED"/>
    <w:rsid w:val="00C10996"/>
    <w:rsid w:val="00C14456"/>
    <w:rsid w:val="00C16959"/>
    <w:rsid w:val="00C2243C"/>
    <w:rsid w:val="00C22BE5"/>
    <w:rsid w:val="00C23A54"/>
    <w:rsid w:val="00C23F9A"/>
    <w:rsid w:val="00C26A31"/>
    <w:rsid w:val="00C26C8E"/>
    <w:rsid w:val="00C33586"/>
    <w:rsid w:val="00C35214"/>
    <w:rsid w:val="00C370C5"/>
    <w:rsid w:val="00C37D93"/>
    <w:rsid w:val="00C41421"/>
    <w:rsid w:val="00C42584"/>
    <w:rsid w:val="00C4270D"/>
    <w:rsid w:val="00C42864"/>
    <w:rsid w:val="00C46CC9"/>
    <w:rsid w:val="00C47A1B"/>
    <w:rsid w:val="00C501A0"/>
    <w:rsid w:val="00C50883"/>
    <w:rsid w:val="00C50A67"/>
    <w:rsid w:val="00C529FD"/>
    <w:rsid w:val="00C539DF"/>
    <w:rsid w:val="00C54DD1"/>
    <w:rsid w:val="00C55CBE"/>
    <w:rsid w:val="00C56175"/>
    <w:rsid w:val="00C5738F"/>
    <w:rsid w:val="00C574C0"/>
    <w:rsid w:val="00C6070B"/>
    <w:rsid w:val="00C61501"/>
    <w:rsid w:val="00C634C9"/>
    <w:rsid w:val="00C638F5"/>
    <w:rsid w:val="00C64DF6"/>
    <w:rsid w:val="00C6593B"/>
    <w:rsid w:val="00C66307"/>
    <w:rsid w:val="00C6640C"/>
    <w:rsid w:val="00C67380"/>
    <w:rsid w:val="00C67F33"/>
    <w:rsid w:val="00C70D2C"/>
    <w:rsid w:val="00C74139"/>
    <w:rsid w:val="00C74A26"/>
    <w:rsid w:val="00C76A5A"/>
    <w:rsid w:val="00C77669"/>
    <w:rsid w:val="00C80EC4"/>
    <w:rsid w:val="00C819AB"/>
    <w:rsid w:val="00C82638"/>
    <w:rsid w:val="00C8283D"/>
    <w:rsid w:val="00C83521"/>
    <w:rsid w:val="00C8492E"/>
    <w:rsid w:val="00C866D3"/>
    <w:rsid w:val="00C871B5"/>
    <w:rsid w:val="00C87D3F"/>
    <w:rsid w:val="00C87F66"/>
    <w:rsid w:val="00C94031"/>
    <w:rsid w:val="00C9441F"/>
    <w:rsid w:val="00C977EC"/>
    <w:rsid w:val="00CA1D0F"/>
    <w:rsid w:val="00CA2548"/>
    <w:rsid w:val="00CA3A6E"/>
    <w:rsid w:val="00CA636E"/>
    <w:rsid w:val="00CA65DE"/>
    <w:rsid w:val="00CB130A"/>
    <w:rsid w:val="00CB1E35"/>
    <w:rsid w:val="00CB3535"/>
    <w:rsid w:val="00CB4F50"/>
    <w:rsid w:val="00CB676D"/>
    <w:rsid w:val="00CB68A9"/>
    <w:rsid w:val="00CB76F3"/>
    <w:rsid w:val="00CC0824"/>
    <w:rsid w:val="00CC35BB"/>
    <w:rsid w:val="00CC4694"/>
    <w:rsid w:val="00CC6B06"/>
    <w:rsid w:val="00CC7D20"/>
    <w:rsid w:val="00CD1719"/>
    <w:rsid w:val="00CD1BDB"/>
    <w:rsid w:val="00CD547A"/>
    <w:rsid w:val="00CD7DF0"/>
    <w:rsid w:val="00CE1771"/>
    <w:rsid w:val="00CE2100"/>
    <w:rsid w:val="00CE2355"/>
    <w:rsid w:val="00CE2E57"/>
    <w:rsid w:val="00CE6168"/>
    <w:rsid w:val="00CF1435"/>
    <w:rsid w:val="00CF24D8"/>
    <w:rsid w:val="00CF4FD4"/>
    <w:rsid w:val="00CF7221"/>
    <w:rsid w:val="00D03FEE"/>
    <w:rsid w:val="00D11B0B"/>
    <w:rsid w:val="00D1249D"/>
    <w:rsid w:val="00D12CF8"/>
    <w:rsid w:val="00D13037"/>
    <w:rsid w:val="00D14C02"/>
    <w:rsid w:val="00D200A3"/>
    <w:rsid w:val="00D21D6D"/>
    <w:rsid w:val="00D2335A"/>
    <w:rsid w:val="00D24119"/>
    <w:rsid w:val="00D2468B"/>
    <w:rsid w:val="00D24A82"/>
    <w:rsid w:val="00D271A9"/>
    <w:rsid w:val="00D27D50"/>
    <w:rsid w:val="00D27EED"/>
    <w:rsid w:val="00D3121D"/>
    <w:rsid w:val="00D31803"/>
    <w:rsid w:val="00D34F28"/>
    <w:rsid w:val="00D40495"/>
    <w:rsid w:val="00D408C2"/>
    <w:rsid w:val="00D413CE"/>
    <w:rsid w:val="00D505FE"/>
    <w:rsid w:val="00D546B7"/>
    <w:rsid w:val="00D56891"/>
    <w:rsid w:val="00D60415"/>
    <w:rsid w:val="00D616B4"/>
    <w:rsid w:val="00D6177B"/>
    <w:rsid w:val="00D61CC0"/>
    <w:rsid w:val="00D636F0"/>
    <w:rsid w:val="00D638C3"/>
    <w:rsid w:val="00D63ACB"/>
    <w:rsid w:val="00D6590A"/>
    <w:rsid w:val="00D66AF8"/>
    <w:rsid w:val="00D6709E"/>
    <w:rsid w:val="00D678EA"/>
    <w:rsid w:val="00D67FE5"/>
    <w:rsid w:val="00D71E9D"/>
    <w:rsid w:val="00D7262C"/>
    <w:rsid w:val="00D72AAE"/>
    <w:rsid w:val="00D75634"/>
    <w:rsid w:val="00D75AE6"/>
    <w:rsid w:val="00D81E85"/>
    <w:rsid w:val="00D823BF"/>
    <w:rsid w:val="00D82BD6"/>
    <w:rsid w:val="00D85AE2"/>
    <w:rsid w:val="00D87312"/>
    <w:rsid w:val="00D8778D"/>
    <w:rsid w:val="00D87F96"/>
    <w:rsid w:val="00D90027"/>
    <w:rsid w:val="00D91660"/>
    <w:rsid w:val="00D94061"/>
    <w:rsid w:val="00D960FF"/>
    <w:rsid w:val="00D969FB"/>
    <w:rsid w:val="00D97161"/>
    <w:rsid w:val="00DA1CBA"/>
    <w:rsid w:val="00DA272D"/>
    <w:rsid w:val="00DA34CB"/>
    <w:rsid w:val="00DA3AEB"/>
    <w:rsid w:val="00DA465D"/>
    <w:rsid w:val="00DA5243"/>
    <w:rsid w:val="00DA626F"/>
    <w:rsid w:val="00DA6FC3"/>
    <w:rsid w:val="00DA71AC"/>
    <w:rsid w:val="00DA7E8E"/>
    <w:rsid w:val="00DB0970"/>
    <w:rsid w:val="00DB1FF4"/>
    <w:rsid w:val="00DB4040"/>
    <w:rsid w:val="00DB47BD"/>
    <w:rsid w:val="00DB6A8D"/>
    <w:rsid w:val="00DB6EBC"/>
    <w:rsid w:val="00DC1D20"/>
    <w:rsid w:val="00DC2D88"/>
    <w:rsid w:val="00DC3A83"/>
    <w:rsid w:val="00DC57ED"/>
    <w:rsid w:val="00DC5BF2"/>
    <w:rsid w:val="00DC777A"/>
    <w:rsid w:val="00DC7C0F"/>
    <w:rsid w:val="00DD2B6D"/>
    <w:rsid w:val="00DD7B5E"/>
    <w:rsid w:val="00DD7FC1"/>
    <w:rsid w:val="00DE29DF"/>
    <w:rsid w:val="00DE31D6"/>
    <w:rsid w:val="00DE395B"/>
    <w:rsid w:val="00DE39C8"/>
    <w:rsid w:val="00DE446E"/>
    <w:rsid w:val="00DE44E9"/>
    <w:rsid w:val="00DE7299"/>
    <w:rsid w:val="00DF031D"/>
    <w:rsid w:val="00DF0738"/>
    <w:rsid w:val="00DF1516"/>
    <w:rsid w:val="00DF1C13"/>
    <w:rsid w:val="00DF3C30"/>
    <w:rsid w:val="00DF4461"/>
    <w:rsid w:val="00E01949"/>
    <w:rsid w:val="00E03F7D"/>
    <w:rsid w:val="00E04249"/>
    <w:rsid w:val="00E05A8B"/>
    <w:rsid w:val="00E07853"/>
    <w:rsid w:val="00E07985"/>
    <w:rsid w:val="00E111E2"/>
    <w:rsid w:val="00E1137E"/>
    <w:rsid w:val="00E128AF"/>
    <w:rsid w:val="00E12C90"/>
    <w:rsid w:val="00E13625"/>
    <w:rsid w:val="00E1385C"/>
    <w:rsid w:val="00E13AAA"/>
    <w:rsid w:val="00E143B5"/>
    <w:rsid w:val="00E16AB7"/>
    <w:rsid w:val="00E1727E"/>
    <w:rsid w:val="00E21F31"/>
    <w:rsid w:val="00E23229"/>
    <w:rsid w:val="00E2590B"/>
    <w:rsid w:val="00E2598D"/>
    <w:rsid w:val="00E30443"/>
    <w:rsid w:val="00E33587"/>
    <w:rsid w:val="00E34479"/>
    <w:rsid w:val="00E34AA2"/>
    <w:rsid w:val="00E34DDC"/>
    <w:rsid w:val="00E3571A"/>
    <w:rsid w:val="00E35B30"/>
    <w:rsid w:val="00E364A5"/>
    <w:rsid w:val="00E37D81"/>
    <w:rsid w:val="00E402BA"/>
    <w:rsid w:val="00E40431"/>
    <w:rsid w:val="00E40F23"/>
    <w:rsid w:val="00E427B6"/>
    <w:rsid w:val="00E42C80"/>
    <w:rsid w:val="00E43B3B"/>
    <w:rsid w:val="00E453D3"/>
    <w:rsid w:val="00E4719F"/>
    <w:rsid w:val="00E47202"/>
    <w:rsid w:val="00E47521"/>
    <w:rsid w:val="00E50160"/>
    <w:rsid w:val="00E51C8A"/>
    <w:rsid w:val="00E53E4D"/>
    <w:rsid w:val="00E53EA0"/>
    <w:rsid w:val="00E54BB2"/>
    <w:rsid w:val="00E54F40"/>
    <w:rsid w:val="00E5535F"/>
    <w:rsid w:val="00E56467"/>
    <w:rsid w:val="00E56630"/>
    <w:rsid w:val="00E56F3E"/>
    <w:rsid w:val="00E57642"/>
    <w:rsid w:val="00E61621"/>
    <w:rsid w:val="00E61B2A"/>
    <w:rsid w:val="00E63C5A"/>
    <w:rsid w:val="00E7109E"/>
    <w:rsid w:val="00E730C7"/>
    <w:rsid w:val="00E740FE"/>
    <w:rsid w:val="00E755A8"/>
    <w:rsid w:val="00E75DD2"/>
    <w:rsid w:val="00E80032"/>
    <w:rsid w:val="00E811C0"/>
    <w:rsid w:val="00E83249"/>
    <w:rsid w:val="00E8562C"/>
    <w:rsid w:val="00E856FA"/>
    <w:rsid w:val="00E86482"/>
    <w:rsid w:val="00E9145B"/>
    <w:rsid w:val="00E91548"/>
    <w:rsid w:val="00E924F4"/>
    <w:rsid w:val="00E92A73"/>
    <w:rsid w:val="00E94B93"/>
    <w:rsid w:val="00E96057"/>
    <w:rsid w:val="00E96255"/>
    <w:rsid w:val="00E9625A"/>
    <w:rsid w:val="00E97AFA"/>
    <w:rsid w:val="00EA00DB"/>
    <w:rsid w:val="00EA087C"/>
    <w:rsid w:val="00EA0E9D"/>
    <w:rsid w:val="00EA32C3"/>
    <w:rsid w:val="00EA3E80"/>
    <w:rsid w:val="00EA5A12"/>
    <w:rsid w:val="00EA5AAD"/>
    <w:rsid w:val="00EB0374"/>
    <w:rsid w:val="00EB0E9D"/>
    <w:rsid w:val="00EB330B"/>
    <w:rsid w:val="00EB389B"/>
    <w:rsid w:val="00EB6AD2"/>
    <w:rsid w:val="00EB71AB"/>
    <w:rsid w:val="00EC1AFC"/>
    <w:rsid w:val="00EC253E"/>
    <w:rsid w:val="00EC2C06"/>
    <w:rsid w:val="00EC3DD1"/>
    <w:rsid w:val="00EC4C12"/>
    <w:rsid w:val="00EC61B5"/>
    <w:rsid w:val="00ED2352"/>
    <w:rsid w:val="00ED2605"/>
    <w:rsid w:val="00ED6F5D"/>
    <w:rsid w:val="00ED7561"/>
    <w:rsid w:val="00EE0B15"/>
    <w:rsid w:val="00EE0F4A"/>
    <w:rsid w:val="00EE20FA"/>
    <w:rsid w:val="00EE2103"/>
    <w:rsid w:val="00EE32C0"/>
    <w:rsid w:val="00EE3360"/>
    <w:rsid w:val="00EE37B0"/>
    <w:rsid w:val="00EE3C2C"/>
    <w:rsid w:val="00EE4700"/>
    <w:rsid w:val="00EE595A"/>
    <w:rsid w:val="00EE5A05"/>
    <w:rsid w:val="00EE7EEF"/>
    <w:rsid w:val="00EF04FF"/>
    <w:rsid w:val="00EF1B33"/>
    <w:rsid w:val="00EF2C74"/>
    <w:rsid w:val="00EF2FEE"/>
    <w:rsid w:val="00EF370B"/>
    <w:rsid w:val="00EF4255"/>
    <w:rsid w:val="00EF669C"/>
    <w:rsid w:val="00EF6B89"/>
    <w:rsid w:val="00EF7877"/>
    <w:rsid w:val="00F026A9"/>
    <w:rsid w:val="00F059F1"/>
    <w:rsid w:val="00F06969"/>
    <w:rsid w:val="00F07633"/>
    <w:rsid w:val="00F110CF"/>
    <w:rsid w:val="00F123F8"/>
    <w:rsid w:val="00F12593"/>
    <w:rsid w:val="00F1389B"/>
    <w:rsid w:val="00F13D60"/>
    <w:rsid w:val="00F14645"/>
    <w:rsid w:val="00F17D21"/>
    <w:rsid w:val="00F2019A"/>
    <w:rsid w:val="00F20F9D"/>
    <w:rsid w:val="00F21460"/>
    <w:rsid w:val="00F216CC"/>
    <w:rsid w:val="00F25875"/>
    <w:rsid w:val="00F25C78"/>
    <w:rsid w:val="00F27B58"/>
    <w:rsid w:val="00F31B45"/>
    <w:rsid w:val="00F3288B"/>
    <w:rsid w:val="00F347F3"/>
    <w:rsid w:val="00F37D2B"/>
    <w:rsid w:val="00F43596"/>
    <w:rsid w:val="00F527E2"/>
    <w:rsid w:val="00F600AA"/>
    <w:rsid w:val="00F6014B"/>
    <w:rsid w:val="00F627C1"/>
    <w:rsid w:val="00F62B25"/>
    <w:rsid w:val="00F643BE"/>
    <w:rsid w:val="00F650A2"/>
    <w:rsid w:val="00F65A52"/>
    <w:rsid w:val="00F71E65"/>
    <w:rsid w:val="00F7213B"/>
    <w:rsid w:val="00F726D8"/>
    <w:rsid w:val="00F8209B"/>
    <w:rsid w:val="00F863A6"/>
    <w:rsid w:val="00F8649D"/>
    <w:rsid w:val="00F86C81"/>
    <w:rsid w:val="00F908F7"/>
    <w:rsid w:val="00F90BB8"/>
    <w:rsid w:val="00F90BC7"/>
    <w:rsid w:val="00F91C97"/>
    <w:rsid w:val="00F91E0F"/>
    <w:rsid w:val="00F926C1"/>
    <w:rsid w:val="00F95A4C"/>
    <w:rsid w:val="00F960F7"/>
    <w:rsid w:val="00F96E58"/>
    <w:rsid w:val="00FA0208"/>
    <w:rsid w:val="00FA0BC3"/>
    <w:rsid w:val="00FA11FC"/>
    <w:rsid w:val="00FA1945"/>
    <w:rsid w:val="00FA21E3"/>
    <w:rsid w:val="00FA44D9"/>
    <w:rsid w:val="00FA4C32"/>
    <w:rsid w:val="00FA67CE"/>
    <w:rsid w:val="00FA7087"/>
    <w:rsid w:val="00FA7977"/>
    <w:rsid w:val="00FB1F74"/>
    <w:rsid w:val="00FB3537"/>
    <w:rsid w:val="00FB6BBD"/>
    <w:rsid w:val="00FB734C"/>
    <w:rsid w:val="00FC15FE"/>
    <w:rsid w:val="00FC2078"/>
    <w:rsid w:val="00FC342A"/>
    <w:rsid w:val="00FC404B"/>
    <w:rsid w:val="00FC5E00"/>
    <w:rsid w:val="00FC7659"/>
    <w:rsid w:val="00FC7930"/>
    <w:rsid w:val="00FC7D95"/>
    <w:rsid w:val="00FD0A3A"/>
    <w:rsid w:val="00FD1234"/>
    <w:rsid w:val="00FD14AF"/>
    <w:rsid w:val="00FD2EDB"/>
    <w:rsid w:val="00FD5F50"/>
    <w:rsid w:val="00FD749B"/>
    <w:rsid w:val="00FE14C3"/>
    <w:rsid w:val="00FE4A2E"/>
    <w:rsid w:val="00FE7AF2"/>
    <w:rsid w:val="00FF1CDD"/>
    <w:rsid w:val="00FF1DF7"/>
    <w:rsid w:val="00FF307D"/>
    <w:rsid w:val="00FF6D89"/>
    <w:rsid w:val="00FF7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247AF4"/>
  <w15:docId w15:val="{FA774B8F-E667-44E0-8134-835AAA7D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614"/>
    <w:pPr>
      <w:widowControl w:val="0"/>
      <w:snapToGrid w:val="0"/>
      <w:spacing w:afterLines="50" w:after="50"/>
      <w:jc w:val="both"/>
    </w:pPr>
    <w:rPr>
      <w:rFonts w:ascii="Times New Roman" w:hAnsi="Times New Roman"/>
      <w:sz w:val="22"/>
    </w:rPr>
  </w:style>
  <w:style w:type="paragraph" w:styleId="1">
    <w:name w:val="heading 1"/>
    <w:basedOn w:val="a"/>
    <w:next w:val="a"/>
    <w:link w:val="10"/>
    <w:uiPriority w:val="9"/>
    <w:qFormat/>
    <w:rsid w:val="00AC2D36"/>
    <w:pPr>
      <w:keepNext/>
      <w:outlineLvl w:val="0"/>
    </w:pPr>
    <w:rPr>
      <w:rFonts w:cstheme="majorBidi"/>
      <w:b/>
      <w:sz w:val="28"/>
      <w:szCs w:val="24"/>
    </w:rPr>
  </w:style>
  <w:style w:type="paragraph" w:styleId="2">
    <w:name w:val="heading 2"/>
    <w:basedOn w:val="a"/>
    <w:next w:val="a"/>
    <w:link w:val="20"/>
    <w:uiPriority w:val="9"/>
    <w:unhideWhenUsed/>
    <w:qFormat/>
    <w:rsid w:val="00AC2D36"/>
    <w:pPr>
      <w:keepNext/>
      <w:outlineLvl w:val="1"/>
    </w:pPr>
    <w:rPr>
      <w:rFonts w:cstheme="majorBidi"/>
      <w:b/>
      <w:sz w:val="24"/>
    </w:rPr>
  </w:style>
  <w:style w:type="paragraph" w:styleId="3">
    <w:name w:val="heading 3"/>
    <w:basedOn w:val="a"/>
    <w:next w:val="a"/>
    <w:link w:val="30"/>
    <w:uiPriority w:val="9"/>
    <w:unhideWhenUsed/>
    <w:qFormat/>
    <w:rsid w:val="00511A36"/>
    <w:pPr>
      <w:keepNext/>
      <w:ind w:leftChars="200" w:left="2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3A6E"/>
    <w:pPr>
      <w:jc w:val="center"/>
    </w:pPr>
  </w:style>
  <w:style w:type="character" w:customStyle="1" w:styleId="a4">
    <w:name w:val="記 (文字)"/>
    <w:basedOn w:val="a0"/>
    <w:link w:val="a3"/>
    <w:uiPriority w:val="99"/>
    <w:rsid w:val="00CA3A6E"/>
  </w:style>
  <w:style w:type="paragraph" w:styleId="a5">
    <w:name w:val="Closing"/>
    <w:basedOn w:val="a"/>
    <w:link w:val="a6"/>
    <w:uiPriority w:val="99"/>
    <w:unhideWhenUsed/>
    <w:rsid w:val="00CA3A6E"/>
    <w:pPr>
      <w:jc w:val="right"/>
    </w:pPr>
  </w:style>
  <w:style w:type="character" w:customStyle="1" w:styleId="a6">
    <w:name w:val="結語 (文字)"/>
    <w:basedOn w:val="a0"/>
    <w:link w:val="a5"/>
    <w:uiPriority w:val="99"/>
    <w:rsid w:val="00CA3A6E"/>
  </w:style>
  <w:style w:type="paragraph" w:styleId="a7">
    <w:name w:val="List Paragraph"/>
    <w:basedOn w:val="a"/>
    <w:uiPriority w:val="34"/>
    <w:qFormat/>
    <w:rsid w:val="00CA3A6E"/>
    <w:pPr>
      <w:ind w:leftChars="400" w:left="840"/>
    </w:pPr>
  </w:style>
  <w:style w:type="paragraph" w:styleId="a8">
    <w:name w:val="header"/>
    <w:basedOn w:val="a"/>
    <w:link w:val="a9"/>
    <w:uiPriority w:val="99"/>
    <w:unhideWhenUsed/>
    <w:rsid w:val="008507B2"/>
    <w:pPr>
      <w:tabs>
        <w:tab w:val="center" w:pos="4252"/>
        <w:tab w:val="right" w:pos="8504"/>
      </w:tabs>
    </w:pPr>
  </w:style>
  <w:style w:type="character" w:customStyle="1" w:styleId="a9">
    <w:name w:val="ヘッダー (文字)"/>
    <w:basedOn w:val="a0"/>
    <w:link w:val="a8"/>
    <w:uiPriority w:val="99"/>
    <w:rsid w:val="008507B2"/>
  </w:style>
  <w:style w:type="paragraph" w:styleId="aa">
    <w:name w:val="footer"/>
    <w:basedOn w:val="a"/>
    <w:link w:val="ab"/>
    <w:uiPriority w:val="99"/>
    <w:unhideWhenUsed/>
    <w:rsid w:val="008507B2"/>
    <w:pPr>
      <w:tabs>
        <w:tab w:val="center" w:pos="4252"/>
        <w:tab w:val="right" w:pos="8504"/>
      </w:tabs>
    </w:pPr>
  </w:style>
  <w:style w:type="character" w:customStyle="1" w:styleId="ab">
    <w:name w:val="フッター (文字)"/>
    <w:basedOn w:val="a0"/>
    <w:link w:val="aa"/>
    <w:uiPriority w:val="99"/>
    <w:rsid w:val="008507B2"/>
  </w:style>
  <w:style w:type="table" w:styleId="ac">
    <w:name w:val="Table Grid"/>
    <w:basedOn w:val="a1"/>
    <w:rsid w:val="008B3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C2D36"/>
    <w:rPr>
      <w:rFonts w:ascii="Times New Roman" w:hAnsi="Times New Roman" w:cstheme="majorBidi"/>
      <w:b/>
      <w:sz w:val="28"/>
      <w:szCs w:val="24"/>
    </w:rPr>
  </w:style>
  <w:style w:type="character" w:styleId="ad">
    <w:name w:val="Hyperlink"/>
    <w:basedOn w:val="a0"/>
    <w:uiPriority w:val="99"/>
    <w:unhideWhenUsed/>
    <w:rsid w:val="00D27D50"/>
    <w:rPr>
      <w:color w:val="0000FF" w:themeColor="hyperlink"/>
      <w:u w:val="single"/>
    </w:rPr>
  </w:style>
  <w:style w:type="paragraph" w:styleId="ae">
    <w:name w:val="TOC Heading"/>
    <w:basedOn w:val="1"/>
    <w:next w:val="a"/>
    <w:uiPriority w:val="39"/>
    <w:unhideWhenUsed/>
    <w:qFormat/>
    <w:rsid w:val="00085845"/>
    <w:pPr>
      <w:keepLines/>
      <w:widowControl/>
      <w:spacing w:before="480" w:line="276" w:lineRule="auto"/>
      <w:outlineLvl w:val="9"/>
    </w:pPr>
    <w:rPr>
      <w:b w:val="0"/>
      <w:bCs/>
      <w:color w:val="365F91" w:themeColor="accent1" w:themeShade="BF"/>
      <w:kern w:val="0"/>
      <w:szCs w:val="28"/>
    </w:rPr>
  </w:style>
  <w:style w:type="paragraph" w:styleId="11">
    <w:name w:val="toc 1"/>
    <w:basedOn w:val="a"/>
    <w:next w:val="a"/>
    <w:autoRedefine/>
    <w:uiPriority w:val="39"/>
    <w:unhideWhenUsed/>
    <w:rsid w:val="00085845"/>
  </w:style>
  <w:style w:type="paragraph" w:styleId="af">
    <w:name w:val="Balloon Text"/>
    <w:basedOn w:val="a"/>
    <w:link w:val="af0"/>
    <w:uiPriority w:val="99"/>
    <w:semiHidden/>
    <w:unhideWhenUsed/>
    <w:rsid w:val="0008584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85845"/>
    <w:rPr>
      <w:rFonts w:asciiTheme="majorHAnsi" w:eastAsiaTheme="majorEastAsia" w:hAnsiTheme="majorHAnsi" w:cstheme="majorBidi"/>
      <w:sz w:val="18"/>
      <w:szCs w:val="18"/>
    </w:rPr>
  </w:style>
  <w:style w:type="character" w:customStyle="1" w:styleId="20">
    <w:name w:val="見出し 2 (文字)"/>
    <w:basedOn w:val="a0"/>
    <w:link w:val="2"/>
    <w:uiPriority w:val="9"/>
    <w:rsid w:val="00AC2D36"/>
    <w:rPr>
      <w:rFonts w:ascii="Times New Roman" w:hAnsi="Times New Roman" w:cstheme="majorBidi"/>
      <w:b/>
      <w:sz w:val="24"/>
    </w:rPr>
  </w:style>
  <w:style w:type="paragraph" w:styleId="21">
    <w:name w:val="toc 2"/>
    <w:basedOn w:val="a"/>
    <w:next w:val="a"/>
    <w:autoRedefine/>
    <w:uiPriority w:val="39"/>
    <w:unhideWhenUsed/>
    <w:rsid w:val="00B63DB8"/>
    <w:pPr>
      <w:ind w:leftChars="100" w:left="210"/>
    </w:pPr>
  </w:style>
  <w:style w:type="paragraph" w:styleId="Web">
    <w:name w:val="Normal (Web)"/>
    <w:basedOn w:val="a"/>
    <w:uiPriority w:val="99"/>
    <w:semiHidden/>
    <w:unhideWhenUsed/>
    <w:rsid w:val="00494BC3"/>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1">
    <w:name w:val="endnote text"/>
    <w:basedOn w:val="a"/>
    <w:link w:val="af2"/>
    <w:uiPriority w:val="99"/>
    <w:semiHidden/>
    <w:unhideWhenUsed/>
    <w:rsid w:val="00CC0824"/>
  </w:style>
  <w:style w:type="character" w:customStyle="1" w:styleId="af2">
    <w:name w:val="文末脚注文字列 (文字)"/>
    <w:basedOn w:val="a0"/>
    <w:link w:val="af1"/>
    <w:uiPriority w:val="99"/>
    <w:semiHidden/>
    <w:rsid w:val="00CC0824"/>
  </w:style>
  <w:style w:type="character" w:styleId="af3">
    <w:name w:val="endnote reference"/>
    <w:basedOn w:val="a0"/>
    <w:uiPriority w:val="99"/>
    <w:semiHidden/>
    <w:unhideWhenUsed/>
    <w:rsid w:val="00CC0824"/>
    <w:rPr>
      <w:vertAlign w:val="superscript"/>
    </w:rPr>
  </w:style>
  <w:style w:type="paragraph" w:styleId="af4">
    <w:name w:val="footnote text"/>
    <w:basedOn w:val="a"/>
    <w:link w:val="af5"/>
    <w:uiPriority w:val="99"/>
    <w:semiHidden/>
    <w:unhideWhenUsed/>
    <w:rsid w:val="00A13E28"/>
    <w:rPr>
      <w:sz w:val="18"/>
    </w:rPr>
  </w:style>
  <w:style w:type="character" w:customStyle="1" w:styleId="af5">
    <w:name w:val="脚注文字列 (文字)"/>
    <w:basedOn w:val="a0"/>
    <w:link w:val="af4"/>
    <w:uiPriority w:val="99"/>
    <w:semiHidden/>
    <w:rsid w:val="00A13E28"/>
    <w:rPr>
      <w:sz w:val="18"/>
    </w:rPr>
  </w:style>
  <w:style w:type="character" w:styleId="af6">
    <w:name w:val="footnote reference"/>
    <w:basedOn w:val="a0"/>
    <w:uiPriority w:val="99"/>
    <w:semiHidden/>
    <w:unhideWhenUsed/>
    <w:rsid w:val="00A13E28"/>
    <w:rPr>
      <w:vertAlign w:val="superscript"/>
    </w:rPr>
  </w:style>
  <w:style w:type="character" w:customStyle="1" w:styleId="30">
    <w:name w:val="見出し 3 (文字)"/>
    <w:basedOn w:val="a0"/>
    <w:link w:val="3"/>
    <w:uiPriority w:val="9"/>
    <w:rsid w:val="00511A36"/>
    <w:rPr>
      <w:rFonts w:asciiTheme="majorHAnsi" w:eastAsiaTheme="majorEastAsia" w:hAnsiTheme="majorHAnsi" w:cstheme="majorBidi"/>
    </w:rPr>
  </w:style>
  <w:style w:type="paragraph" w:styleId="31">
    <w:name w:val="toc 3"/>
    <w:basedOn w:val="a"/>
    <w:next w:val="a"/>
    <w:autoRedefine/>
    <w:uiPriority w:val="39"/>
    <w:unhideWhenUsed/>
    <w:rsid w:val="00BE1E3D"/>
    <w:pPr>
      <w:ind w:leftChars="200" w:left="420"/>
    </w:pPr>
  </w:style>
  <w:style w:type="paragraph" w:styleId="af7">
    <w:name w:val="Date"/>
    <w:basedOn w:val="a"/>
    <w:next w:val="a"/>
    <w:link w:val="af8"/>
    <w:uiPriority w:val="99"/>
    <w:semiHidden/>
    <w:unhideWhenUsed/>
    <w:rsid w:val="002A6B1D"/>
  </w:style>
  <w:style w:type="character" w:customStyle="1" w:styleId="af8">
    <w:name w:val="日付 (文字)"/>
    <w:basedOn w:val="a0"/>
    <w:link w:val="af7"/>
    <w:uiPriority w:val="99"/>
    <w:semiHidden/>
    <w:rsid w:val="002A6B1D"/>
  </w:style>
  <w:style w:type="paragraph" w:styleId="af9">
    <w:name w:val="No Spacing"/>
    <w:uiPriority w:val="1"/>
    <w:qFormat/>
    <w:rsid w:val="005942F9"/>
    <w:pPr>
      <w:widowControl w:val="0"/>
      <w:spacing w:line="300" w:lineRule="exact"/>
      <w:jc w:val="both"/>
    </w:pPr>
    <w:rPr>
      <w:sz w:val="18"/>
    </w:rPr>
  </w:style>
  <w:style w:type="paragraph" w:customStyle="1" w:styleId="afa">
    <w:name w:val="文献用フォント"/>
    <w:basedOn w:val="a"/>
    <w:link w:val="afb"/>
    <w:rsid w:val="005942F9"/>
    <w:rPr>
      <w:rFonts w:ascii="Arial" w:eastAsia="ＭＳ ゴシック" w:hAnsi="Arial"/>
      <w:sz w:val="18"/>
    </w:rPr>
  </w:style>
  <w:style w:type="paragraph" w:customStyle="1" w:styleId="afc">
    <w:name w:val="行頭見出"/>
    <w:basedOn w:val="a"/>
    <w:link w:val="afd"/>
    <w:rsid w:val="005942F9"/>
    <w:rPr>
      <w:rFonts w:ascii="Arial" w:eastAsia="ＭＳ ゴシック" w:hAnsi="Arial" w:cs="Arial"/>
    </w:rPr>
  </w:style>
  <w:style w:type="character" w:customStyle="1" w:styleId="afb">
    <w:name w:val="文献用フォント (文字)"/>
    <w:basedOn w:val="a0"/>
    <w:link w:val="afa"/>
    <w:rsid w:val="005942F9"/>
    <w:rPr>
      <w:rFonts w:ascii="Arial" w:eastAsia="ＭＳ ゴシック" w:hAnsi="Arial"/>
      <w:sz w:val="18"/>
    </w:rPr>
  </w:style>
  <w:style w:type="paragraph" w:customStyle="1" w:styleId="afe">
    <w:name w:val="定義"/>
    <w:basedOn w:val="a"/>
    <w:link w:val="aff"/>
    <w:rsid w:val="00925E2A"/>
    <w:pPr>
      <w:ind w:leftChars="200" w:left="420"/>
    </w:pPr>
    <w:rPr>
      <w:rFonts w:cs="Arial"/>
      <w:b/>
    </w:rPr>
  </w:style>
  <w:style w:type="character" w:customStyle="1" w:styleId="afd">
    <w:name w:val="行頭見出 (文字)"/>
    <w:basedOn w:val="a0"/>
    <w:link w:val="afc"/>
    <w:rsid w:val="005942F9"/>
    <w:rPr>
      <w:rFonts w:ascii="Arial" w:eastAsia="ＭＳ ゴシック" w:hAnsi="Arial" w:cs="Arial"/>
    </w:rPr>
  </w:style>
  <w:style w:type="character" w:customStyle="1" w:styleId="aff">
    <w:name w:val="定義 (文字)"/>
    <w:basedOn w:val="a0"/>
    <w:link w:val="afe"/>
    <w:rsid w:val="00925E2A"/>
    <w:rPr>
      <w:rFonts w:ascii="Times New Roman" w:hAnsi="Times New Roman" w:cs="Arial"/>
      <w:b/>
      <w:sz w:val="22"/>
    </w:rPr>
  </w:style>
  <w:style w:type="paragraph" w:customStyle="1" w:styleId="aff0">
    <w:name w:val="項"/>
    <w:basedOn w:val="a"/>
    <w:link w:val="aff1"/>
    <w:rsid w:val="006451B5"/>
    <w:pPr>
      <w:ind w:left="300" w:hangingChars="300" w:hanging="300"/>
    </w:pPr>
  </w:style>
  <w:style w:type="paragraph" w:customStyle="1" w:styleId="12">
    <w:name w:val="号_1"/>
    <w:basedOn w:val="a"/>
    <w:link w:val="13"/>
    <w:rsid w:val="004F3111"/>
    <w:pPr>
      <w:ind w:leftChars="300" w:left="600" w:hangingChars="300" w:hanging="300"/>
    </w:pPr>
  </w:style>
  <w:style w:type="character" w:customStyle="1" w:styleId="aff1">
    <w:name w:val="項 (文字)"/>
    <w:basedOn w:val="a0"/>
    <w:link w:val="aff0"/>
    <w:rsid w:val="006451B5"/>
    <w:rPr>
      <w:rFonts w:ascii="Times New Roman" w:hAnsi="Times New Roman"/>
      <w:sz w:val="22"/>
    </w:rPr>
  </w:style>
  <w:style w:type="character" w:customStyle="1" w:styleId="13">
    <w:name w:val="号_1 (文字)"/>
    <w:basedOn w:val="a0"/>
    <w:link w:val="12"/>
    <w:rsid w:val="004F3111"/>
    <w:rPr>
      <w:rFonts w:ascii="Times New Roman" w:hAnsi="Times New Roman"/>
      <w:sz w:val="22"/>
    </w:rPr>
  </w:style>
  <w:style w:type="paragraph" w:customStyle="1" w:styleId="aff2">
    <w:name w:val="ゴチック"/>
    <w:basedOn w:val="a"/>
    <w:link w:val="aff3"/>
    <w:rsid w:val="00B90FCA"/>
    <w:rPr>
      <w:rFonts w:ascii="Arial" w:hAnsi="Arial" w:cs="Arial"/>
    </w:rPr>
  </w:style>
  <w:style w:type="character" w:customStyle="1" w:styleId="aff3">
    <w:name w:val="ゴチック (文字)"/>
    <w:basedOn w:val="a0"/>
    <w:link w:val="aff2"/>
    <w:rsid w:val="00B90FCA"/>
    <w:rPr>
      <w:rFonts w:ascii="Arial" w:hAnsi="Arial" w:cs="Arial"/>
    </w:rPr>
  </w:style>
  <w:style w:type="paragraph" w:customStyle="1" w:styleId="22">
    <w:name w:val="号_2"/>
    <w:basedOn w:val="12"/>
    <w:link w:val="23"/>
    <w:rsid w:val="007D4C5A"/>
    <w:pPr>
      <w:spacing w:after="180"/>
      <w:ind w:leftChars="500" w:left="1650" w:hanging="550"/>
    </w:pPr>
  </w:style>
  <w:style w:type="character" w:customStyle="1" w:styleId="23">
    <w:name w:val="号_2 (文字)"/>
    <w:basedOn w:val="13"/>
    <w:link w:val="22"/>
    <w:rsid w:val="007D4C5A"/>
    <w:rPr>
      <w:rFonts w:ascii="Times New Roman" w:hAnsi="Times New Roman"/>
      <w:sz w:val="22"/>
    </w:rPr>
  </w:style>
  <w:style w:type="paragraph" w:customStyle="1" w:styleId="aff4">
    <w:name w:val="号"/>
    <w:basedOn w:val="a"/>
    <w:link w:val="aff5"/>
    <w:rsid w:val="006451B5"/>
    <w:pPr>
      <w:ind w:leftChars="250" w:left="500" w:hangingChars="250" w:hanging="250"/>
    </w:pPr>
  </w:style>
  <w:style w:type="character" w:customStyle="1" w:styleId="aff5">
    <w:name w:val="号 (文字)"/>
    <w:basedOn w:val="a0"/>
    <w:link w:val="aff4"/>
    <w:rsid w:val="006451B5"/>
    <w:rPr>
      <w:rFonts w:ascii="Times New Roman" w:hAnsi="Times New Roman"/>
      <w:sz w:val="22"/>
    </w:rPr>
  </w:style>
  <w:style w:type="paragraph" w:styleId="aff6">
    <w:name w:val="Revision"/>
    <w:hidden/>
    <w:uiPriority w:val="99"/>
    <w:semiHidden/>
    <w:rsid w:val="00A26F8E"/>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0794">
      <w:bodyDiv w:val="1"/>
      <w:marLeft w:val="0"/>
      <w:marRight w:val="0"/>
      <w:marTop w:val="0"/>
      <w:marBottom w:val="0"/>
      <w:divBdr>
        <w:top w:val="none" w:sz="0" w:space="0" w:color="auto"/>
        <w:left w:val="none" w:sz="0" w:space="0" w:color="auto"/>
        <w:bottom w:val="none" w:sz="0" w:space="0" w:color="auto"/>
        <w:right w:val="none" w:sz="0" w:space="0" w:color="auto"/>
      </w:divBdr>
    </w:div>
    <w:div w:id="970207604">
      <w:bodyDiv w:val="1"/>
      <w:marLeft w:val="0"/>
      <w:marRight w:val="0"/>
      <w:marTop w:val="0"/>
      <w:marBottom w:val="0"/>
      <w:divBdr>
        <w:top w:val="none" w:sz="0" w:space="0" w:color="auto"/>
        <w:left w:val="none" w:sz="0" w:space="0" w:color="auto"/>
        <w:bottom w:val="none" w:sz="0" w:space="0" w:color="auto"/>
        <w:right w:val="none" w:sz="0" w:space="0" w:color="auto"/>
      </w:divBdr>
    </w:div>
    <w:div w:id="1053501364">
      <w:bodyDiv w:val="1"/>
      <w:marLeft w:val="0"/>
      <w:marRight w:val="0"/>
      <w:marTop w:val="0"/>
      <w:marBottom w:val="0"/>
      <w:divBdr>
        <w:top w:val="none" w:sz="0" w:space="0" w:color="auto"/>
        <w:left w:val="none" w:sz="0" w:space="0" w:color="auto"/>
        <w:bottom w:val="none" w:sz="0" w:space="0" w:color="auto"/>
        <w:right w:val="none" w:sz="0" w:space="0" w:color="auto"/>
      </w:divBdr>
    </w:div>
    <w:div w:id="1824809925">
      <w:bodyDiv w:val="1"/>
      <w:marLeft w:val="0"/>
      <w:marRight w:val="0"/>
      <w:marTop w:val="0"/>
      <w:marBottom w:val="0"/>
      <w:divBdr>
        <w:top w:val="none" w:sz="0" w:space="0" w:color="auto"/>
        <w:left w:val="none" w:sz="0" w:space="0" w:color="auto"/>
        <w:bottom w:val="none" w:sz="0" w:space="0" w:color="auto"/>
        <w:right w:val="none" w:sz="0" w:space="0" w:color="auto"/>
      </w:divBdr>
    </w:div>
    <w:div w:id="2031561261">
      <w:bodyDiv w:val="1"/>
      <w:marLeft w:val="0"/>
      <w:marRight w:val="0"/>
      <w:marTop w:val="0"/>
      <w:marBottom w:val="0"/>
      <w:divBdr>
        <w:top w:val="none" w:sz="0" w:space="0" w:color="auto"/>
        <w:left w:val="none" w:sz="0" w:space="0" w:color="auto"/>
        <w:bottom w:val="none" w:sz="0" w:space="0" w:color="auto"/>
        <w:right w:val="none" w:sz="0" w:space="0" w:color="auto"/>
      </w:divBdr>
    </w:div>
    <w:div w:id="2061858978">
      <w:bodyDiv w:val="1"/>
      <w:marLeft w:val="0"/>
      <w:marRight w:val="0"/>
      <w:marTop w:val="0"/>
      <w:marBottom w:val="0"/>
      <w:divBdr>
        <w:top w:val="none" w:sz="0" w:space="0" w:color="auto"/>
        <w:left w:val="none" w:sz="0" w:space="0" w:color="auto"/>
        <w:bottom w:val="none" w:sz="0" w:space="0" w:color="auto"/>
        <w:right w:val="none" w:sz="0" w:space="0" w:color="auto"/>
      </w:divBdr>
    </w:div>
    <w:div w:id="207083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EB210-1C9B-437D-9FBB-06891044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4669</Words>
  <Characters>26616</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3</cp:revision>
  <cp:lastPrinted>2023-07-04T01:23:00Z</cp:lastPrinted>
  <dcterms:created xsi:type="dcterms:W3CDTF">2023-07-10T07:42:00Z</dcterms:created>
  <dcterms:modified xsi:type="dcterms:W3CDTF">2023-07-10T07:42:00Z</dcterms:modified>
</cp:coreProperties>
</file>